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5C0D59" w14:textId="2DEB959A" w:rsidR="00026ACD" w:rsidRPr="001404B6" w:rsidRDefault="002F2AD0" w:rsidP="001404B6">
      <w:pPr>
        <w:spacing w:before="0" w:line="240" w:lineRule="auto"/>
        <w:rPr>
          <w:rFonts w:eastAsia="Calibri" w:cs="Arial"/>
          <w:b/>
          <w:bCs/>
          <w:iCs/>
          <w:sz w:val="28"/>
          <w:szCs w:val="28"/>
          <w:lang w:eastAsia="cs-CZ"/>
        </w:rPr>
      </w:pPr>
      <w:r w:rsidRPr="001404B6">
        <w:rPr>
          <w:rFonts w:eastAsia="Calibri" w:cs="Arial"/>
          <w:b/>
          <w:bCs/>
          <w:iCs/>
          <w:sz w:val="28"/>
          <w:szCs w:val="28"/>
          <w:lang w:eastAsia="cs-CZ"/>
        </w:rPr>
        <w:t>Příloha č</w:t>
      </w:r>
      <w:r w:rsidR="00D9266E" w:rsidRPr="001404B6">
        <w:rPr>
          <w:rFonts w:eastAsia="Calibri" w:cs="Arial"/>
          <w:b/>
          <w:bCs/>
          <w:iCs/>
          <w:sz w:val="28"/>
          <w:szCs w:val="28"/>
          <w:lang w:eastAsia="cs-CZ"/>
        </w:rPr>
        <w:t>.</w:t>
      </w:r>
      <w:r w:rsidR="003C266E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 1: 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S</w:t>
      </w:r>
      <w:r w:rsidR="00DC12FF">
        <w:rPr>
          <w:rFonts w:eastAsia="Calibri" w:cs="Arial"/>
          <w:b/>
          <w:bCs/>
          <w:iCs/>
          <w:sz w:val="28"/>
          <w:szCs w:val="28"/>
          <w:lang w:eastAsia="cs-CZ"/>
        </w:rPr>
        <w:t> 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l</w:t>
      </w:r>
      <w:r w:rsidR="00DC12FF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 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u</w:t>
      </w:r>
      <w:r w:rsidR="00DC12FF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 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ž</w:t>
      </w:r>
      <w:r w:rsidR="00DC12FF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 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b</w:t>
      </w:r>
      <w:r w:rsidR="00DC12FF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 </w:t>
      </w:r>
      <w:r w:rsidR="003C266E">
        <w:rPr>
          <w:rFonts w:eastAsia="Calibri" w:cs="Arial"/>
          <w:b/>
          <w:bCs/>
          <w:iCs/>
          <w:sz w:val="28"/>
          <w:szCs w:val="28"/>
          <w:lang w:eastAsia="cs-CZ"/>
        </w:rPr>
        <w:t xml:space="preserve">y </w:t>
      </w:r>
      <w:r w:rsidR="008613C4" w:rsidRPr="002D77F9">
        <w:rPr>
          <w:rFonts w:eastAsia="Calibri" w:cs="Arial"/>
          <w:b/>
          <w:bCs/>
          <w:iCs/>
          <w:sz w:val="28"/>
          <w:szCs w:val="28"/>
          <w:lang w:eastAsia="cs-CZ"/>
        </w:rPr>
        <w:t>SLA</w:t>
      </w:r>
      <w:bookmarkStart w:id="0" w:name="_GoBack"/>
      <w:bookmarkEnd w:id="0"/>
    </w:p>
    <w:p w14:paraId="0D78FF5A" w14:textId="77777777" w:rsidR="004647E8" w:rsidRPr="00264FDF" w:rsidRDefault="004647E8" w:rsidP="00026ACD">
      <w:pPr>
        <w:rPr>
          <w:b/>
        </w:rPr>
      </w:pPr>
    </w:p>
    <w:p w14:paraId="75E8E85F" w14:textId="77777777" w:rsidR="00026ACD" w:rsidRPr="00264FDF" w:rsidRDefault="00026ACD" w:rsidP="00E63B18">
      <w:pPr>
        <w:pStyle w:val="Nadpis1"/>
        <w:spacing w:after="120" w:line="276" w:lineRule="auto"/>
        <w:rPr>
          <w:sz w:val="28"/>
        </w:rPr>
      </w:pPr>
      <w:bookmarkStart w:id="1" w:name="_Toc394404646"/>
      <w:bookmarkStart w:id="2" w:name="_Toc394404647"/>
      <w:bookmarkStart w:id="3" w:name="_Toc394404648"/>
      <w:bookmarkStart w:id="4" w:name="_Toc394404649"/>
      <w:bookmarkStart w:id="5" w:name="_Toc394404650"/>
      <w:bookmarkStart w:id="6" w:name="_Toc394404651"/>
      <w:bookmarkStart w:id="7" w:name="_Toc394404652"/>
      <w:bookmarkStart w:id="8" w:name="_Toc394404653"/>
      <w:bookmarkStart w:id="9" w:name="_Toc394404654"/>
      <w:bookmarkStart w:id="10" w:name="_Toc394404655"/>
      <w:bookmarkStart w:id="11" w:name="_Toc394404656"/>
      <w:bookmarkStart w:id="12" w:name="_Toc394404657"/>
      <w:bookmarkStart w:id="13" w:name="_Toc394404658"/>
      <w:bookmarkStart w:id="14" w:name="_Toc394404659"/>
      <w:bookmarkStart w:id="15" w:name="_Toc394404660"/>
      <w:bookmarkStart w:id="16" w:name="_Toc394404661"/>
      <w:bookmarkStart w:id="17" w:name="_Toc394404662"/>
      <w:bookmarkStart w:id="18" w:name="_Toc394404663"/>
      <w:bookmarkStart w:id="19" w:name="_Toc394404664"/>
      <w:bookmarkStart w:id="20" w:name="_Toc394404665"/>
      <w:bookmarkStart w:id="21" w:name="_Toc394404666"/>
      <w:bookmarkStart w:id="22" w:name="_Toc394404667"/>
      <w:bookmarkStart w:id="23" w:name="_Toc394404668"/>
      <w:bookmarkStart w:id="24" w:name="_Toc394404669"/>
      <w:bookmarkStart w:id="25" w:name="_Toc394404670"/>
      <w:bookmarkStart w:id="26" w:name="_Toc394404671"/>
      <w:bookmarkStart w:id="27" w:name="_Toc394404672"/>
      <w:bookmarkStart w:id="28" w:name="_Toc394404673"/>
      <w:bookmarkStart w:id="29" w:name="_Toc394404674"/>
      <w:bookmarkStart w:id="30" w:name="_Toc394404675"/>
      <w:bookmarkStart w:id="31" w:name="_Toc394404676"/>
      <w:bookmarkStart w:id="32" w:name="_Toc394404677"/>
      <w:bookmarkStart w:id="33" w:name="_Toc394404678"/>
      <w:bookmarkStart w:id="34" w:name="_Toc394404679"/>
      <w:bookmarkStart w:id="35" w:name="_Toc394404680"/>
      <w:bookmarkStart w:id="36" w:name="_Toc394404681"/>
      <w:bookmarkStart w:id="37" w:name="_Toc394404682"/>
      <w:bookmarkStart w:id="38" w:name="_Toc394404683"/>
      <w:bookmarkStart w:id="39" w:name="_Toc394404684"/>
      <w:bookmarkStart w:id="40" w:name="_Toc394404685"/>
      <w:bookmarkStart w:id="41" w:name="_Toc394404686"/>
      <w:bookmarkStart w:id="42" w:name="_Toc394404687"/>
      <w:bookmarkStart w:id="43" w:name="_Toc394404688"/>
      <w:bookmarkStart w:id="44" w:name="_Toc394404689"/>
      <w:bookmarkStart w:id="45" w:name="_Toc394404690"/>
      <w:bookmarkStart w:id="46" w:name="_Toc394404691"/>
      <w:bookmarkStart w:id="47" w:name="_Toc394404692"/>
      <w:bookmarkStart w:id="48" w:name="_Toc394404693"/>
      <w:bookmarkStart w:id="49" w:name="_Toc394404694"/>
      <w:bookmarkStart w:id="50" w:name="_Toc394404695"/>
      <w:bookmarkStart w:id="51" w:name="_Toc394404696"/>
      <w:bookmarkStart w:id="52" w:name="_Toc394404697"/>
      <w:bookmarkStart w:id="53" w:name="_Toc394404698"/>
      <w:bookmarkStart w:id="54" w:name="_Toc394404699"/>
      <w:bookmarkStart w:id="55" w:name="_Toc394404700"/>
      <w:bookmarkStart w:id="56" w:name="_Toc394404701"/>
      <w:bookmarkStart w:id="57" w:name="_Toc394404702"/>
      <w:bookmarkStart w:id="58" w:name="_Toc394404703"/>
      <w:bookmarkStart w:id="59" w:name="_Toc394404704"/>
      <w:bookmarkStart w:id="60" w:name="_Toc394404705"/>
      <w:bookmarkStart w:id="61" w:name="_Toc394404706"/>
      <w:bookmarkStart w:id="62" w:name="_Toc394404707"/>
      <w:bookmarkStart w:id="63" w:name="_Toc394404708"/>
      <w:bookmarkStart w:id="64" w:name="_Toc394404709"/>
      <w:bookmarkStart w:id="65" w:name="_Toc394404710"/>
      <w:bookmarkStart w:id="66" w:name="_Toc394404711"/>
      <w:bookmarkStart w:id="67" w:name="_Toc394404712"/>
      <w:bookmarkStart w:id="68" w:name="_Toc394404713"/>
      <w:bookmarkStart w:id="69" w:name="_Toc394404714"/>
      <w:bookmarkStart w:id="70" w:name="_Toc394404715"/>
      <w:bookmarkStart w:id="71" w:name="_Toc394404716"/>
      <w:bookmarkStart w:id="72" w:name="_Toc387260650"/>
      <w:bookmarkStart w:id="73" w:name="_Toc387411653"/>
      <w:bookmarkStart w:id="74" w:name="_Toc394404717"/>
      <w:bookmarkStart w:id="75" w:name="_Toc391878440"/>
      <w:bookmarkStart w:id="76" w:name="_Toc391878577"/>
      <w:bookmarkStart w:id="77" w:name="_Toc391878624"/>
      <w:bookmarkStart w:id="78" w:name="_Toc391878752"/>
      <w:bookmarkStart w:id="79" w:name="_Toc391878801"/>
      <w:bookmarkStart w:id="80" w:name="_Toc391879012"/>
      <w:bookmarkStart w:id="81" w:name="_Toc394404718"/>
      <w:bookmarkStart w:id="82" w:name="_Toc391364202"/>
      <w:bookmarkStart w:id="83" w:name="_Ref391877106"/>
      <w:bookmarkStart w:id="84" w:name="_Toc391878625"/>
      <w:bookmarkStart w:id="85" w:name="_Toc43145750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264FDF">
        <w:rPr>
          <w:sz w:val="28"/>
        </w:rPr>
        <w:t>Požadavky SLA</w:t>
      </w:r>
      <w:bookmarkEnd w:id="82"/>
      <w:bookmarkEnd w:id="83"/>
      <w:bookmarkEnd w:id="84"/>
      <w:bookmarkEnd w:id="85"/>
      <w:r w:rsidRPr="00264FDF">
        <w:rPr>
          <w:sz w:val="28"/>
        </w:rPr>
        <w:t xml:space="preserve"> </w:t>
      </w:r>
    </w:p>
    <w:p w14:paraId="238E7418" w14:textId="41D70CE9" w:rsidR="007146C1" w:rsidRPr="004B2452" w:rsidRDefault="00026ACD" w:rsidP="00E63B18">
      <w:pPr>
        <w:spacing w:line="276" w:lineRule="auto"/>
      </w:pPr>
      <w:r w:rsidRPr="004B2452">
        <w:t>Požadavky</w:t>
      </w:r>
      <w:r w:rsidR="009A495C" w:rsidRPr="001404B6">
        <w:t xml:space="preserve"> </w:t>
      </w:r>
      <w:r w:rsidRPr="004B2452">
        <w:t xml:space="preserve">SLA </w:t>
      </w:r>
      <w:r w:rsidR="008E026E" w:rsidRPr="001404B6">
        <w:t>s</w:t>
      </w:r>
      <w:r w:rsidRPr="004B2452">
        <w:t xml:space="preserve">pecifikují </w:t>
      </w:r>
      <w:r w:rsidR="008E026E" w:rsidRPr="001404B6">
        <w:t>kvalitu</w:t>
      </w:r>
      <w:r w:rsidRPr="004B2452">
        <w:t xml:space="preserve"> </w:t>
      </w:r>
      <w:r w:rsidR="008E026E" w:rsidRPr="001404B6">
        <w:t xml:space="preserve">poskytovaných </w:t>
      </w:r>
      <w:r w:rsidR="003416BA">
        <w:t>S</w:t>
      </w:r>
      <w:r w:rsidR="008E026E" w:rsidRPr="001404B6">
        <w:t xml:space="preserve">lužeb </w:t>
      </w:r>
      <w:r w:rsidR="00AE2FEC" w:rsidRPr="001404B6">
        <w:t>definovaných v Čl I.,</w:t>
      </w:r>
      <w:r w:rsidR="003416BA">
        <w:t xml:space="preserve"> odst. 1.2, 1.3 a 1.4 Smlouvy </w:t>
      </w:r>
      <w:r w:rsidR="00711C8B" w:rsidRPr="001404B6">
        <w:t xml:space="preserve">a vypořádání požadavků </w:t>
      </w:r>
      <w:r w:rsidR="009823A8">
        <w:t xml:space="preserve">Koordinátora rezortu </w:t>
      </w:r>
      <w:r w:rsidR="0060390F">
        <w:t xml:space="preserve">nebo </w:t>
      </w:r>
      <w:r w:rsidR="00FB4DB6">
        <w:t xml:space="preserve">Správců EKLIS v NP </w:t>
      </w:r>
      <w:r w:rsidR="001E581A" w:rsidRPr="004B2452">
        <w:t>pro zabezpečení bezporuchového provozu  EKLIS</w:t>
      </w:r>
      <w:r w:rsidRPr="004B2452">
        <w:t xml:space="preserve"> a sankce plynoucí z porušení definovaných </w:t>
      </w:r>
      <w:r w:rsidR="00397984" w:rsidRPr="001404B6">
        <w:t>parametrů</w:t>
      </w:r>
      <w:r w:rsidRPr="004B2452">
        <w:t xml:space="preserve">. </w:t>
      </w:r>
    </w:p>
    <w:p w14:paraId="4784F53A" w14:textId="624EF865" w:rsidR="0030103E" w:rsidRDefault="0030103E" w:rsidP="00E63B18">
      <w:pPr>
        <w:spacing w:line="276" w:lineRule="auto"/>
      </w:pPr>
      <w:r w:rsidRPr="004B2452">
        <w:t xml:space="preserve">Parametry definují kvalitu provozování </w:t>
      </w:r>
      <w:r w:rsidR="00E02011">
        <w:t xml:space="preserve">Služeb </w:t>
      </w:r>
      <w:r w:rsidRPr="004B2452">
        <w:t>a musí být Poskytovatelem sledovány, vyhodnocovány, zabezpečeny a garantovány za sjednaných podmínek.</w:t>
      </w:r>
      <w:r>
        <w:t xml:space="preserve"> </w:t>
      </w:r>
    </w:p>
    <w:p w14:paraId="6C5D11D1" w14:textId="278C37B1" w:rsidR="006303B8" w:rsidRDefault="00CA65C9" w:rsidP="00E63B18">
      <w:pPr>
        <w:pStyle w:val="Nadpis2"/>
        <w:spacing w:after="120" w:line="276" w:lineRule="auto"/>
        <w:ind w:left="360"/>
        <w:rPr>
          <w:sz w:val="24"/>
          <w:szCs w:val="24"/>
        </w:rPr>
      </w:pPr>
      <w:r w:rsidRPr="001404B6">
        <w:rPr>
          <w:sz w:val="24"/>
          <w:szCs w:val="24"/>
        </w:rPr>
        <w:t>Základní pojmy</w:t>
      </w:r>
    </w:p>
    <w:p w14:paraId="136D9633" w14:textId="53AF59CE" w:rsidR="00F854B3" w:rsidRDefault="00F854B3" w:rsidP="00E63B18">
      <w:pPr>
        <w:spacing w:line="276" w:lineRule="auto"/>
      </w:pPr>
      <w:r>
        <w:t>Níže jsou definovány pojmy používané v</w:t>
      </w:r>
      <w:r w:rsidR="00FA2700">
        <w:t> </w:t>
      </w:r>
      <w:r>
        <w:t>této příloze Smlouvy o provozní podpoře: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854B3" w14:paraId="32693F8B" w14:textId="77777777" w:rsidTr="00F854B3">
        <w:tc>
          <w:tcPr>
            <w:tcW w:w="4531" w:type="dxa"/>
          </w:tcPr>
          <w:p w14:paraId="4022A8E2" w14:textId="5AB51961" w:rsidR="00F854B3" w:rsidRPr="001404B6" w:rsidRDefault="00F854B3" w:rsidP="001404B6">
            <w:pPr>
              <w:jc w:val="center"/>
              <w:rPr>
                <w:b/>
              </w:rPr>
            </w:pPr>
            <w:r w:rsidRPr="001404B6">
              <w:rPr>
                <w:b/>
              </w:rPr>
              <w:t>Termín / Zkratka</w:t>
            </w:r>
          </w:p>
        </w:tc>
        <w:tc>
          <w:tcPr>
            <w:tcW w:w="4531" w:type="dxa"/>
          </w:tcPr>
          <w:p w14:paraId="0CB5B83A" w14:textId="709B948C" w:rsidR="00F854B3" w:rsidRPr="001404B6" w:rsidRDefault="00F854B3" w:rsidP="001404B6">
            <w:pPr>
              <w:jc w:val="center"/>
              <w:rPr>
                <w:b/>
              </w:rPr>
            </w:pPr>
            <w:r w:rsidRPr="001404B6">
              <w:rPr>
                <w:b/>
              </w:rPr>
              <w:t>Význam</w:t>
            </w:r>
          </w:p>
        </w:tc>
      </w:tr>
      <w:tr w:rsidR="00F854B3" w14:paraId="04D95273" w14:textId="77777777" w:rsidTr="00F854B3">
        <w:tc>
          <w:tcPr>
            <w:tcW w:w="4531" w:type="dxa"/>
          </w:tcPr>
          <w:p w14:paraId="0AB7935D" w14:textId="51389BD3" w:rsidR="00F854B3" w:rsidRDefault="00C0712E" w:rsidP="00F854B3">
            <w:r>
              <w:t>SLA (Service Level Agreement)</w:t>
            </w:r>
          </w:p>
        </w:tc>
        <w:tc>
          <w:tcPr>
            <w:tcW w:w="4531" w:type="dxa"/>
          </w:tcPr>
          <w:p w14:paraId="3F9CFE6C" w14:textId="6FDC8027" w:rsidR="00F854B3" w:rsidRDefault="00C0712E">
            <w:r>
              <w:t xml:space="preserve">Definice kvality poskytovaných </w:t>
            </w:r>
            <w:r w:rsidR="00CA3708">
              <w:t>S</w:t>
            </w:r>
            <w:r>
              <w:t xml:space="preserve">lužeb s měřitelnými parametry definovanými ve </w:t>
            </w:r>
            <w:r w:rsidR="00CA3708">
              <w:t>S</w:t>
            </w:r>
            <w:r>
              <w:t>mlouvě a  této příloze</w:t>
            </w:r>
          </w:p>
        </w:tc>
      </w:tr>
      <w:tr w:rsidR="00F854B3" w14:paraId="5945B818" w14:textId="77777777" w:rsidTr="00F854B3">
        <w:tc>
          <w:tcPr>
            <w:tcW w:w="4531" w:type="dxa"/>
          </w:tcPr>
          <w:p w14:paraId="203CB7C2" w14:textId="6CB37441" w:rsidR="00F854B3" w:rsidRDefault="00C0712E" w:rsidP="00F854B3">
            <w:r>
              <w:t>Uživatel</w:t>
            </w:r>
            <w:r w:rsidR="001D6693">
              <w:t>é</w:t>
            </w:r>
            <w:r>
              <w:t xml:space="preserve"> EKLIS</w:t>
            </w:r>
          </w:p>
        </w:tc>
        <w:tc>
          <w:tcPr>
            <w:tcW w:w="4531" w:type="dxa"/>
          </w:tcPr>
          <w:p w14:paraId="546246DF" w14:textId="5C170116" w:rsidR="00F854B3" w:rsidRDefault="00C0712E">
            <w:r>
              <w:t xml:space="preserve">Jedná se o pracovníky </w:t>
            </w:r>
            <w:r w:rsidR="00CA3708">
              <w:t>O</w:t>
            </w:r>
            <w:r>
              <w:t>bjednatele</w:t>
            </w:r>
            <w:r w:rsidR="00A02636">
              <w:t>, kteří jsou odběrateli S</w:t>
            </w:r>
            <w:r w:rsidR="00870980">
              <w:t>lužb</w:t>
            </w:r>
            <w:r w:rsidR="00F82EB4">
              <w:t>y</w:t>
            </w:r>
          </w:p>
        </w:tc>
      </w:tr>
      <w:tr w:rsidR="0014253C" w14:paraId="2691C7FB" w14:textId="77777777" w:rsidTr="00F854B3">
        <w:tc>
          <w:tcPr>
            <w:tcW w:w="4531" w:type="dxa"/>
          </w:tcPr>
          <w:p w14:paraId="379DCDD1" w14:textId="41B1B164" w:rsidR="0014253C" w:rsidRDefault="0014253C" w:rsidP="00F854B3">
            <w:r>
              <w:t>EKLIS</w:t>
            </w:r>
          </w:p>
        </w:tc>
        <w:tc>
          <w:tcPr>
            <w:tcW w:w="4531" w:type="dxa"/>
          </w:tcPr>
          <w:p w14:paraId="3BEDA2F8" w14:textId="5BC95BAE" w:rsidR="0014253C" w:rsidRDefault="0014253C">
            <w:r>
              <w:t>Ekonomický informační system s integrací péče o lesní ekosystémy v národních parcích</w:t>
            </w:r>
          </w:p>
        </w:tc>
      </w:tr>
      <w:tr w:rsidR="00F854B3" w14:paraId="10CFF80E" w14:textId="77777777" w:rsidTr="00F854B3">
        <w:tc>
          <w:tcPr>
            <w:tcW w:w="4531" w:type="dxa"/>
          </w:tcPr>
          <w:p w14:paraId="62B45DD0" w14:textId="31875258" w:rsidR="00F854B3" w:rsidRDefault="00870980" w:rsidP="00F854B3">
            <w:r>
              <w:t>PD</w:t>
            </w:r>
          </w:p>
        </w:tc>
        <w:tc>
          <w:tcPr>
            <w:tcW w:w="4531" w:type="dxa"/>
          </w:tcPr>
          <w:p w14:paraId="3C7FE063" w14:textId="7600CBAE" w:rsidR="00F854B3" w:rsidRDefault="003F3800">
            <w:r>
              <w:t>Pr</w:t>
            </w:r>
            <w:r w:rsidR="00310148">
              <w:t>ac</w:t>
            </w:r>
            <w:r>
              <w:t>o</w:t>
            </w:r>
            <w:r w:rsidR="00310148">
              <w:t>v</w:t>
            </w:r>
            <w:r w:rsidR="00B95647">
              <w:t xml:space="preserve">ní doba </w:t>
            </w:r>
          </w:p>
        </w:tc>
      </w:tr>
      <w:tr w:rsidR="00A155DA" w14:paraId="20233066" w14:textId="77777777" w:rsidTr="00F854B3">
        <w:tc>
          <w:tcPr>
            <w:tcW w:w="4531" w:type="dxa"/>
          </w:tcPr>
          <w:p w14:paraId="44BFD2C9" w14:textId="33DBE461" w:rsidR="00A155DA" w:rsidRDefault="00624C3D" w:rsidP="00F854B3">
            <w:r>
              <w:t>PDE</w:t>
            </w:r>
          </w:p>
        </w:tc>
        <w:tc>
          <w:tcPr>
            <w:tcW w:w="4531" w:type="dxa"/>
          </w:tcPr>
          <w:p w14:paraId="0E063B72" w14:textId="7F3F1531" w:rsidR="00A155DA" w:rsidRDefault="00A155DA" w:rsidP="00310148">
            <w:r>
              <w:t>Provo</w:t>
            </w:r>
            <w:r w:rsidR="009B7F4B">
              <w:t>zní doba EKLIS</w:t>
            </w:r>
          </w:p>
        </w:tc>
      </w:tr>
      <w:tr w:rsidR="00F854B3" w14:paraId="4FE12A59" w14:textId="77777777" w:rsidTr="00F854B3">
        <w:tc>
          <w:tcPr>
            <w:tcW w:w="4531" w:type="dxa"/>
          </w:tcPr>
          <w:p w14:paraId="156BEC82" w14:textId="4A41D80D" w:rsidR="00F854B3" w:rsidRDefault="00870980" w:rsidP="00F854B3">
            <w:r>
              <w:t>MPD</w:t>
            </w:r>
          </w:p>
        </w:tc>
        <w:tc>
          <w:tcPr>
            <w:tcW w:w="4531" w:type="dxa"/>
          </w:tcPr>
          <w:p w14:paraId="685CEC46" w14:textId="6376BD93" w:rsidR="00F854B3" w:rsidRDefault="00870980">
            <w:r>
              <w:t>Mimo provozní dob</w:t>
            </w:r>
            <w:r w:rsidR="0017410D">
              <w:t>u</w:t>
            </w:r>
            <w:r w:rsidR="003F3800">
              <w:t xml:space="preserve"> Služby</w:t>
            </w:r>
          </w:p>
        </w:tc>
      </w:tr>
      <w:tr w:rsidR="00F854B3" w14:paraId="52500266" w14:textId="77777777" w:rsidTr="00F854B3">
        <w:tc>
          <w:tcPr>
            <w:tcW w:w="4531" w:type="dxa"/>
          </w:tcPr>
          <w:p w14:paraId="0C2267E9" w14:textId="25A4BC0F" w:rsidR="00F854B3" w:rsidRDefault="00AA4105" w:rsidP="00F854B3">
            <w:r>
              <w:t>RPO</w:t>
            </w:r>
          </w:p>
        </w:tc>
        <w:tc>
          <w:tcPr>
            <w:tcW w:w="4531" w:type="dxa"/>
          </w:tcPr>
          <w:p w14:paraId="1EF90560" w14:textId="0BB6E99D" w:rsidR="00F854B3" w:rsidRDefault="00FB4F6F" w:rsidP="00F854B3">
            <w:r w:rsidRPr="00F45260">
              <w:rPr>
                <w:lang w:val="cs-CZ"/>
              </w:rPr>
              <w:t>Maximální akceptovatelná ztráta dat z</w:t>
            </w:r>
            <w:r w:rsidR="00FA2700">
              <w:rPr>
                <w:lang w:val="cs-CZ"/>
              </w:rPr>
              <w:t> </w:t>
            </w:r>
            <w:r w:rsidRPr="00F45260">
              <w:rPr>
                <w:lang w:val="cs-CZ"/>
              </w:rPr>
              <w:t>časového hled</w:t>
            </w:r>
            <w:r>
              <w:rPr>
                <w:lang w:val="cs-CZ"/>
              </w:rPr>
              <w:t>iska (Recovery Point Objective)</w:t>
            </w:r>
          </w:p>
        </w:tc>
      </w:tr>
      <w:tr w:rsidR="00F854B3" w14:paraId="6C46298E" w14:textId="77777777" w:rsidTr="00F854B3">
        <w:tc>
          <w:tcPr>
            <w:tcW w:w="4531" w:type="dxa"/>
          </w:tcPr>
          <w:p w14:paraId="6278EAAE" w14:textId="2121DC8B" w:rsidR="00F854B3" w:rsidRDefault="00F93AC8" w:rsidP="00F854B3">
            <w:r>
              <w:t>HDS</w:t>
            </w:r>
          </w:p>
        </w:tc>
        <w:tc>
          <w:tcPr>
            <w:tcW w:w="4531" w:type="dxa"/>
          </w:tcPr>
          <w:p w14:paraId="53CFF711" w14:textId="33FA2655" w:rsidR="0015469A" w:rsidRPr="001404B6" w:rsidRDefault="00F93AC8">
            <w:pPr>
              <w:rPr>
                <w:lang w:val="cs-CZ"/>
              </w:rPr>
            </w:pPr>
            <w:r w:rsidRPr="00F45260">
              <w:rPr>
                <w:lang w:val="cs-CZ"/>
              </w:rPr>
              <w:t xml:space="preserve">Kontaktní pracoviště Provozovatele, sloužící pro příjem požadavků a incidentů od </w:t>
            </w:r>
            <w:r w:rsidR="00FB62BB">
              <w:rPr>
                <w:lang w:val="cs-CZ"/>
              </w:rPr>
              <w:t>O</w:t>
            </w:r>
            <w:r w:rsidR="00BF48C6">
              <w:rPr>
                <w:lang w:val="cs-CZ"/>
              </w:rPr>
              <w:t>bjednatele</w:t>
            </w:r>
            <w:r>
              <w:rPr>
                <w:lang w:val="cs-CZ"/>
              </w:rPr>
              <w:t xml:space="preserve"> (HelpDesk)</w:t>
            </w:r>
          </w:p>
        </w:tc>
      </w:tr>
      <w:tr w:rsidR="0015469A" w14:paraId="663682DD" w14:textId="77777777" w:rsidTr="00F854B3">
        <w:tc>
          <w:tcPr>
            <w:tcW w:w="4531" w:type="dxa"/>
          </w:tcPr>
          <w:p w14:paraId="047CD5F4" w14:textId="6A9D39A2" w:rsidR="0015469A" w:rsidRDefault="0015469A" w:rsidP="0015469A">
            <w:r>
              <w:t>Služba</w:t>
            </w:r>
          </w:p>
        </w:tc>
        <w:tc>
          <w:tcPr>
            <w:tcW w:w="4531" w:type="dxa"/>
          </w:tcPr>
          <w:p w14:paraId="4428A45E" w14:textId="44CDCC16" w:rsidR="0015469A" w:rsidRPr="00F45260" w:rsidRDefault="00BE6E1D">
            <w:r>
              <w:rPr>
                <w:lang w:val="cs-CZ"/>
              </w:rPr>
              <w:t>Definována v</w:t>
            </w:r>
            <w:r w:rsidR="00FA2700">
              <w:rPr>
                <w:lang w:val="cs-CZ"/>
              </w:rPr>
              <w:t> </w:t>
            </w:r>
            <w:r>
              <w:rPr>
                <w:lang w:val="cs-CZ"/>
              </w:rPr>
              <w:t xml:space="preserve">Čl. I, odst. 1.2, 1.3, 1.4 Smlouvy </w:t>
            </w:r>
          </w:p>
        </w:tc>
      </w:tr>
      <w:tr w:rsidR="0015469A" w14:paraId="3BBA06A2" w14:textId="77777777" w:rsidTr="00F854B3">
        <w:tc>
          <w:tcPr>
            <w:tcW w:w="4531" w:type="dxa"/>
          </w:tcPr>
          <w:p w14:paraId="6069C480" w14:textId="53A972FB" w:rsidR="0015469A" w:rsidRDefault="00B70BEE" w:rsidP="0015469A">
            <w:r>
              <w:t>Hodina</w:t>
            </w:r>
          </w:p>
        </w:tc>
        <w:tc>
          <w:tcPr>
            <w:tcW w:w="4531" w:type="dxa"/>
          </w:tcPr>
          <w:p w14:paraId="54A43CB6" w14:textId="26ACED8A" w:rsidR="0015469A" w:rsidRPr="00F45260" w:rsidRDefault="00B70BEE" w:rsidP="0015469A">
            <w:r>
              <w:t>Časová jednotka vztažená k definované uživatelské podpoře</w:t>
            </w:r>
          </w:p>
        </w:tc>
      </w:tr>
      <w:tr w:rsidR="009457D2" w14:paraId="747DF672" w14:textId="77777777" w:rsidTr="00F854B3">
        <w:tc>
          <w:tcPr>
            <w:tcW w:w="4531" w:type="dxa"/>
          </w:tcPr>
          <w:p w14:paraId="369B1EC1" w14:textId="1F64726B" w:rsidR="009457D2" w:rsidRDefault="009457D2" w:rsidP="0015469A">
            <w:r>
              <w:t>Doba přijetí</w:t>
            </w:r>
          </w:p>
        </w:tc>
        <w:tc>
          <w:tcPr>
            <w:tcW w:w="4531" w:type="dxa"/>
          </w:tcPr>
          <w:p w14:paraId="77F7B23E" w14:textId="5544276F" w:rsidR="009457D2" w:rsidRDefault="009457D2">
            <w:r>
              <w:t xml:space="preserve">Čas záznamu požadavku nahlášeného telefonicky, potvrzení o doručení </w:t>
            </w:r>
            <w:r w:rsidR="005F13C7">
              <w:t>E</w:t>
            </w:r>
            <w:r>
              <w:t xml:space="preserve">mailové </w:t>
            </w:r>
            <w:r>
              <w:lastRenderedPageBreak/>
              <w:t xml:space="preserve">zprávy  nebo čas záznamu požadavku </w:t>
            </w:r>
            <w:r w:rsidR="005F13C7">
              <w:t xml:space="preserve">zadaného </w:t>
            </w:r>
            <w:r>
              <w:t>do aplikace pro zadávání požadavků (HelpDesk)</w:t>
            </w:r>
          </w:p>
        </w:tc>
      </w:tr>
      <w:tr w:rsidR="005F13C7" w14:paraId="0C17A6BE" w14:textId="77777777" w:rsidTr="00F854B3">
        <w:tc>
          <w:tcPr>
            <w:tcW w:w="4531" w:type="dxa"/>
          </w:tcPr>
          <w:p w14:paraId="12809C7F" w14:textId="24D741EE" w:rsidR="005F13C7" w:rsidRDefault="005F13C7">
            <w:r>
              <w:lastRenderedPageBreak/>
              <w:t xml:space="preserve">Doba </w:t>
            </w:r>
            <w:r w:rsidR="008F118F">
              <w:t>r</w:t>
            </w:r>
            <w:r w:rsidR="0014253C">
              <w:t>eakce</w:t>
            </w:r>
          </w:p>
        </w:tc>
        <w:tc>
          <w:tcPr>
            <w:tcW w:w="4531" w:type="dxa"/>
          </w:tcPr>
          <w:p w14:paraId="6B007865" w14:textId="00776BA3" w:rsidR="005F13C7" w:rsidRDefault="005F13C7">
            <w:r>
              <w:t xml:space="preserve">Počet hodin </w:t>
            </w:r>
            <w:r w:rsidR="00017DFC">
              <w:t>uplynulých</w:t>
            </w:r>
            <w:r>
              <w:t xml:space="preserve"> od přijetí požadavku (telefonicky, Emailem, Help</w:t>
            </w:r>
            <w:r w:rsidR="00574750">
              <w:t>D</w:t>
            </w:r>
            <w:r>
              <w:t xml:space="preserve">esk) do reakce na požadavek </w:t>
            </w:r>
            <w:r w:rsidR="001D2FCC">
              <w:t>P</w:t>
            </w:r>
            <w:r>
              <w:t xml:space="preserve">oskytovatelem. </w:t>
            </w:r>
            <w:r w:rsidR="00047600">
              <w:t xml:space="preserve">Reakce </w:t>
            </w:r>
            <w:r w:rsidR="005A6915">
              <w:t>se počítá v rámci pracovní doby dle bodu 1.3.1</w:t>
            </w:r>
          </w:p>
        </w:tc>
      </w:tr>
      <w:tr w:rsidR="005F13C7" w14:paraId="0D45BD3C" w14:textId="77777777" w:rsidTr="00F854B3">
        <w:tc>
          <w:tcPr>
            <w:tcW w:w="4531" w:type="dxa"/>
          </w:tcPr>
          <w:p w14:paraId="74B4E481" w14:textId="47796B48" w:rsidR="005F13C7" w:rsidRDefault="005F13C7" w:rsidP="0015469A">
            <w:r>
              <w:t>Doba zásahu</w:t>
            </w:r>
          </w:p>
        </w:tc>
        <w:tc>
          <w:tcPr>
            <w:tcW w:w="4531" w:type="dxa"/>
          </w:tcPr>
          <w:p w14:paraId="5AAF2C5C" w14:textId="67ECAFAB" w:rsidR="005F13C7" w:rsidRDefault="005F13C7">
            <w:r>
              <w:t xml:space="preserve">Počet hodin </w:t>
            </w:r>
            <w:r w:rsidR="00177F22">
              <w:t>uplynulých</w:t>
            </w:r>
            <w:r>
              <w:t xml:space="preserve"> od doby přijetí požadavku do</w:t>
            </w:r>
            <w:r w:rsidR="001645D1">
              <w:t xml:space="preserve"> začátku jeho řešení Poskytovatelem</w:t>
            </w:r>
            <w:r>
              <w:t xml:space="preserve">. </w:t>
            </w:r>
            <w:r w:rsidR="00E942E9">
              <w:t xml:space="preserve">Povinností </w:t>
            </w:r>
            <w:r w:rsidR="00740CEA">
              <w:t>Poskytovatele</w:t>
            </w:r>
            <w:r w:rsidR="00E942E9">
              <w:t xml:space="preserve"> je informovat </w:t>
            </w:r>
            <w:r w:rsidR="00D40EB3">
              <w:t>odesílatele</w:t>
            </w:r>
            <w:r w:rsidR="00E942E9">
              <w:t xml:space="preserve"> požadavku o průběhu zásahu (řešení požadavku). </w:t>
            </w:r>
          </w:p>
        </w:tc>
      </w:tr>
      <w:tr w:rsidR="004C7FA3" w14:paraId="0B8653B8" w14:textId="77777777" w:rsidTr="00F854B3">
        <w:tc>
          <w:tcPr>
            <w:tcW w:w="4531" w:type="dxa"/>
          </w:tcPr>
          <w:p w14:paraId="6DC8674B" w14:textId="3B466082" w:rsidR="004C7FA3" w:rsidRDefault="004C7FA3" w:rsidP="0015469A">
            <w:r>
              <w:t>Doba vyřešení</w:t>
            </w:r>
          </w:p>
        </w:tc>
        <w:tc>
          <w:tcPr>
            <w:tcW w:w="4531" w:type="dxa"/>
          </w:tcPr>
          <w:p w14:paraId="3C2FA97F" w14:textId="60AB139C" w:rsidR="004C7FA3" w:rsidRDefault="004C7FA3">
            <w:r>
              <w:t xml:space="preserve">Počet hodin </w:t>
            </w:r>
            <w:r w:rsidR="00120BD3">
              <w:t>uplynulých</w:t>
            </w:r>
            <w:r>
              <w:t xml:space="preserve"> od přijetí požadavku do jeho vyřešení</w:t>
            </w:r>
            <w:r w:rsidR="00220762">
              <w:t xml:space="preserve"> Poskytovatelem</w:t>
            </w:r>
          </w:p>
        </w:tc>
      </w:tr>
      <w:tr w:rsidR="00BF48C6" w14:paraId="04804472" w14:textId="77777777" w:rsidTr="00F854B3">
        <w:tc>
          <w:tcPr>
            <w:tcW w:w="4531" w:type="dxa"/>
          </w:tcPr>
          <w:p w14:paraId="1B55B060" w14:textId="47CE814F" w:rsidR="00BF48C6" w:rsidRDefault="00BF48C6" w:rsidP="0015469A">
            <w:r>
              <w:t>Incident</w:t>
            </w:r>
          </w:p>
        </w:tc>
        <w:tc>
          <w:tcPr>
            <w:tcW w:w="4531" w:type="dxa"/>
          </w:tcPr>
          <w:p w14:paraId="415C1436" w14:textId="0B5A311C" w:rsidR="00BF48C6" w:rsidRDefault="00BF48C6">
            <w:r>
              <w:t xml:space="preserve">Kategorie  vad v požadavcích zaznamenaných </w:t>
            </w:r>
            <w:r w:rsidR="00FA3646">
              <w:t>P</w:t>
            </w:r>
            <w:r w:rsidR="004A1EA7">
              <w:t xml:space="preserve">oskytovatelem nebo nahlášených </w:t>
            </w:r>
            <w:r w:rsidR="00FA3646">
              <w:t>O</w:t>
            </w:r>
            <w:r w:rsidR="004A1EA7">
              <w:t xml:space="preserve">bjednatelem (typy </w:t>
            </w:r>
            <w:r w:rsidR="00FA2700">
              <w:t>–</w:t>
            </w:r>
            <w:r w:rsidR="004A1EA7">
              <w:t xml:space="preserve"> </w:t>
            </w:r>
            <w:r>
              <w:t>A, B</w:t>
            </w:r>
            <w:r w:rsidR="004A1EA7">
              <w:t>,</w:t>
            </w:r>
            <w:r>
              <w:t xml:space="preserve"> C</w:t>
            </w:r>
            <w:r w:rsidR="004A1EA7">
              <w:t>)</w:t>
            </w:r>
          </w:p>
        </w:tc>
      </w:tr>
      <w:tr w:rsidR="00B27AF4" w14:paraId="58AEB0EC" w14:textId="77777777" w:rsidTr="00F854B3">
        <w:tc>
          <w:tcPr>
            <w:tcW w:w="4531" w:type="dxa"/>
          </w:tcPr>
          <w:p w14:paraId="71B93513" w14:textId="40C62327" w:rsidR="00B27AF4" w:rsidRDefault="00B27AF4" w:rsidP="0015469A">
            <w:r>
              <w:t>Monitoring</w:t>
            </w:r>
          </w:p>
        </w:tc>
        <w:tc>
          <w:tcPr>
            <w:tcW w:w="4531" w:type="dxa"/>
          </w:tcPr>
          <w:p w14:paraId="693606C5" w14:textId="6C2D616A" w:rsidR="00B27AF4" w:rsidRDefault="00B27AF4">
            <w:r>
              <w:t>Slouží k evidenc</w:t>
            </w:r>
            <w:r w:rsidR="00816655">
              <w:t>i</w:t>
            </w:r>
            <w:r>
              <w:t xml:space="preserve"> incident</w:t>
            </w:r>
            <w:r w:rsidR="00816655">
              <w:t>ů</w:t>
            </w:r>
            <w:r>
              <w:t xml:space="preserve"> a  sledování stanoven</w:t>
            </w:r>
            <w:r w:rsidR="00DA2D13">
              <w:t>ý</w:t>
            </w:r>
            <w:r>
              <w:t>ch lhůt (doba reakce, doba pro odstranění incident</w:t>
            </w:r>
            <w:r w:rsidR="005F5641">
              <w:t>ů</w:t>
            </w:r>
            <w:r w:rsidR="00AF7377">
              <w:t>, doba výpadku</w:t>
            </w:r>
            <w:r>
              <w:t>)</w:t>
            </w:r>
          </w:p>
        </w:tc>
      </w:tr>
      <w:tr w:rsidR="00FA2700" w14:paraId="179DBFDC" w14:textId="77777777" w:rsidTr="00F854B3">
        <w:tc>
          <w:tcPr>
            <w:tcW w:w="4531" w:type="dxa"/>
          </w:tcPr>
          <w:p w14:paraId="01C14E16" w14:textId="5217DD45" w:rsidR="00FA2700" w:rsidRDefault="00FA2700" w:rsidP="0015469A">
            <w:r>
              <w:t>Koordinátor rezortu</w:t>
            </w:r>
          </w:p>
        </w:tc>
        <w:tc>
          <w:tcPr>
            <w:tcW w:w="4531" w:type="dxa"/>
          </w:tcPr>
          <w:p w14:paraId="6FDD4B46" w14:textId="0AD2A720" w:rsidR="00FA2700" w:rsidRDefault="00FA2700">
            <w:r>
              <w:t xml:space="preserve">Viz bod 2 přílohy č. 2 Smlouvy </w:t>
            </w:r>
          </w:p>
        </w:tc>
      </w:tr>
      <w:tr w:rsidR="007F1E12" w14:paraId="5862DEC0" w14:textId="77777777" w:rsidTr="00F854B3">
        <w:tc>
          <w:tcPr>
            <w:tcW w:w="4531" w:type="dxa"/>
          </w:tcPr>
          <w:p w14:paraId="357EFC21" w14:textId="64083F5E" w:rsidR="007F1E12" w:rsidRDefault="007F1E12" w:rsidP="0015469A">
            <w:r>
              <w:t>Správce EKLIS v NP</w:t>
            </w:r>
          </w:p>
        </w:tc>
        <w:tc>
          <w:tcPr>
            <w:tcW w:w="4531" w:type="dxa"/>
          </w:tcPr>
          <w:p w14:paraId="639B5042" w14:textId="1F4F0C5A" w:rsidR="007F1E12" w:rsidRDefault="007F1E12">
            <w:r>
              <w:t>Viz bod 2 přílohy č. 2 Smlouvy</w:t>
            </w:r>
          </w:p>
        </w:tc>
      </w:tr>
    </w:tbl>
    <w:p w14:paraId="49816940" w14:textId="3CB2F48F" w:rsidR="006303B8" w:rsidRDefault="006D1A79" w:rsidP="00026ACD">
      <w:pPr>
        <w:pStyle w:val="Nadpis2"/>
        <w:ind w:left="360"/>
      </w:pPr>
      <w:r>
        <w:rPr>
          <w:sz w:val="24"/>
          <w:szCs w:val="24"/>
        </w:rPr>
        <w:t>Stanovení počtu inc</w:t>
      </w:r>
      <w:r w:rsidR="007146C1" w:rsidRPr="00F45260">
        <w:rPr>
          <w:sz w:val="24"/>
          <w:szCs w:val="24"/>
        </w:rPr>
        <w:t>identů</w:t>
      </w:r>
    </w:p>
    <w:p w14:paraId="1F34E58E" w14:textId="77777777" w:rsidR="00026ACD" w:rsidRPr="00E175F3" w:rsidRDefault="00026ACD" w:rsidP="00026ACD">
      <w:r w:rsidRPr="00E175F3">
        <w:t>Definice kategorií</w:t>
      </w:r>
      <w:r w:rsidR="00425B04" w:rsidRPr="00E175F3">
        <w:t xml:space="preserve"> incidentů</w:t>
      </w:r>
      <w:r w:rsidR="00D9266E" w:rsidRPr="00E175F3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39"/>
        <w:gridCol w:w="5760"/>
        <w:gridCol w:w="2145"/>
      </w:tblGrid>
      <w:tr w:rsidR="00026ACD" w:rsidRPr="00E175F3" w14:paraId="7601A721" w14:textId="77777777" w:rsidTr="00126AC2">
        <w:tc>
          <w:tcPr>
            <w:tcW w:w="1139" w:type="dxa"/>
          </w:tcPr>
          <w:p w14:paraId="4B5744B7" w14:textId="77777777" w:rsidR="00026ACD" w:rsidRPr="00E175F3" w:rsidRDefault="00026ACD" w:rsidP="00126AC2">
            <w:pPr>
              <w:rPr>
                <w:b/>
                <w:lang w:val="cs-CZ"/>
              </w:rPr>
            </w:pPr>
            <w:r w:rsidRPr="00E175F3">
              <w:rPr>
                <w:b/>
              </w:rPr>
              <w:t>Kategorie</w:t>
            </w:r>
          </w:p>
        </w:tc>
        <w:tc>
          <w:tcPr>
            <w:tcW w:w="5760" w:type="dxa"/>
          </w:tcPr>
          <w:p w14:paraId="6DF3FFF0" w14:textId="77777777" w:rsidR="00026ACD" w:rsidRPr="00E175F3" w:rsidRDefault="00026ACD" w:rsidP="00126AC2">
            <w:pPr>
              <w:rPr>
                <w:b/>
                <w:lang w:val="cs-CZ"/>
              </w:rPr>
            </w:pPr>
            <w:r w:rsidRPr="00E175F3">
              <w:rPr>
                <w:b/>
              </w:rPr>
              <w:t>Popis</w:t>
            </w:r>
          </w:p>
        </w:tc>
        <w:tc>
          <w:tcPr>
            <w:tcW w:w="2145" w:type="dxa"/>
          </w:tcPr>
          <w:p w14:paraId="44AE83C3" w14:textId="48C014FF" w:rsidR="00026ACD" w:rsidRPr="00E175F3" w:rsidRDefault="00026ACD" w:rsidP="00EB0D6B">
            <w:pPr>
              <w:rPr>
                <w:b/>
                <w:lang w:val="cs-CZ"/>
              </w:rPr>
            </w:pPr>
            <w:r w:rsidRPr="00E175F3">
              <w:rPr>
                <w:b/>
              </w:rPr>
              <w:t>Maximální počet incidentů</w:t>
            </w:r>
            <w:r w:rsidR="00950BA5" w:rsidRPr="00E175F3">
              <w:rPr>
                <w:b/>
              </w:rPr>
              <w:t>/</w:t>
            </w:r>
            <w:r w:rsidR="00EB0D6B" w:rsidRPr="00E175F3">
              <w:rPr>
                <w:b/>
              </w:rPr>
              <w:t xml:space="preserve">měsíc </w:t>
            </w:r>
          </w:p>
        </w:tc>
      </w:tr>
      <w:tr w:rsidR="00026ACD" w:rsidRPr="00E175F3" w14:paraId="1E583D36" w14:textId="77777777" w:rsidTr="00126AC2">
        <w:tc>
          <w:tcPr>
            <w:tcW w:w="1139" w:type="dxa"/>
          </w:tcPr>
          <w:p w14:paraId="38758E48" w14:textId="77777777" w:rsidR="00026ACD" w:rsidRPr="00E175F3" w:rsidRDefault="00026ACD" w:rsidP="00126AC2">
            <w:pPr>
              <w:rPr>
                <w:lang w:val="cs-CZ"/>
              </w:rPr>
            </w:pPr>
            <w:r w:rsidRPr="00E175F3">
              <w:t>A</w:t>
            </w:r>
          </w:p>
        </w:tc>
        <w:tc>
          <w:tcPr>
            <w:tcW w:w="5760" w:type="dxa"/>
          </w:tcPr>
          <w:p w14:paraId="10E02C36" w14:textId="3AE3144F" w:rsidR="00026ACD" w:rsidRPr="00E175F3" w:rsidRDefault="0009107B">
            <w:pPr>
              <w:rPr>
                <w:lang w:val="cs-CZ"/>
              </w:rPr>
            </w:pPr>
            <w:r w:rsidRPr="00E175F3">
              <w:t xml:space="preserve">Služba nebo její část, není použitelná ve svých základních funkcích: administrace </w:t>
            </w:r>
            <w:r w:rsidR="004E60B6">
              <w:t>S</w:t>
            </w:r>
            <w:r w:rsidRPr="00E175F3">
              <w:t>lužby, interakce, konzumace, vytváření a modifikace obsahu. Tent</w:t>
            </w:r>
            <w:r w:rsidR="00B801D3">
              <w:t>o stav znemožňuje běžný provoz S</w:t>
            </w:r>
            <w:r w:rsidRPr="00E175F3">
              <w:t>lužby.</w:t>
            </w:r>
            <w:r w:rsidRPr="001404B6" w:rsidDel="0009107B">
              <w:t xml:space="preserve"> </w:t>
            </w:r>
          </w:p>
        </w:tc>
        <w:tc>
          <w:tcPr>
            <w:tcW w:w="2145" w:type="dxa"/>
          </w:tcPr>
          <w:p w14:paraId="030CD51C" w14:textId="394F2685" w:rsidR="00026ACD" w:rsidRPr="00E175F3" w:rsidRDefault="00C54495" w:rsidP="00F45260">
            <w:pPr>
              <w:tabs>
                <w:tab w:val="left" w:pos="885"/>
                <w:tab w:val="center" w:pos="964"/>
              </w:tabs>
              <w:jc w:val="left"/>
              <w:rPr>
                <w:lang w:val="cs-CZ"/>
              </w:rPr>
            </w:pPr>
            <w:r w:rsidRPr="00E175F3">
              <w:tab/>
              <w:t>0</w:t>
            </w:r>
          </w:p>
        </w:tc>
      </w:tr>
      <w:tr w:rsidR="00026ACD" w:rsidRPr="007408E2" w14:paraId="1DD9C22B" w14:textId="77777777" w:rsidTr="00126AC2">
        <w:tc>
          <w:tcPr>
            <w:tcW w:w="1139" w:type="dxa"/>
          </w:tcPr>
          <w:p w14:paraId="3A30F046" w14:textId="77777777" w:rsidR="00026ACD" w:rsidRPr="00E175F3" w:rsidRDefault="00026ACD" w:rsidP="00126AC2">
            <w:pPr>
              <w:rPr>
                <w:lang w:val="cs-CZ"/>
              </w:rPr>
            </w:pPr>
            <w:r w:rsidRPr="00E175F3">
              <w:t>B</w:t>
            </w:r>
          </w:p>
        </w:tc>
        <w:tc>
          <w:tcPr>
            <w:tcW w:w="5760" w:type="dxa"/>
          </w:tcPr>
          <w:p w14:paraId="027E8BFE" w14:textId="0E53A963" w:rsidR="00026ACD" w:rsidRPr="00E175F3" w:rsidRDefault="00C35282">
            <w:pPr>
              <w:rPr>
                <w:lang w:val="cs-CZ"/>
              </w:rPr>
            </w:pPr>
            <w:r>
              <w:t>Funkčnost S</w:t>
            </w:r>
            <w:r w:rsidR="00946D5F" w:rsidRPr="00E175F3">
              <w:t xml:space="preserve">lužby nebo její část je ve stavu, ve kterém je omezen běžný provoz </w:t>
            </w:r>
            <w:r>
              <w:t>S</w:t>
            </w:r>
            <w:r w:rsidR="00946D5F" w:rsidRPr="00E175F3">
              <w:t xml:space="preserve">lužby. Omezením běžného provozu se rozumí stav, ve kterém je hůře použitelná část hlavních </w:t>
            </w:r>
            <w:r w:rsidR="00946D5F" w:rsidRPr="00E175F3">
              <w:lastRenderedPageBreak/>
              <w:t xml:space="preserve">funkcionalit </w:t>
            </w:r>
            <w:r>
              <w:t>S</w:t>
            </w:r>
            <w:r w:rsidR="00946D5F" w:rsidRPr="00E175F3">
              <w:t>lužby.</w:t>
            </w:r>
          </w:p>
        </w:tc>
        <w:tc>
          <w:tcPr>
            <w:tcW w:w="2145" w:type="dxa"/>
          </w:tcPr>
          <w:p w14:paraId="4BCD4B97" w14:textId="38406FC3" w:rsidR="00026ACD" w:rsidRPr="00E175F3" w:rsidRDefault="00EB0D6B" w:rsidP="00026ACD">
            <w:pPr>
              <w:jc w:val="center"/>
              <w:rPr>
                <w:lang w:val="cs-CZ"/>
              </w:rPr>
            </w:pPr>
            <w:r w:rsidRPr="00E175F3">
              <w:lastRenderedPageBreak/>
              <w:t>2</w:t>
            </w:r>
          </w:p>
        </w:tc>
      </w:tr>
      <w:tr w:rsidR="00026ACD" w:rsidRPr="007408E2" w14:paraId="398EC5F7" w14:textId="77777777" w:rsidTr="00126AC2">
        <w:tc>
          <w:tcPr>
            <w:tcW w:w="1139" w:type="dxa"/>
          </w:tcPr>
          <w:p w14:paraId="45FA9BBA" w14:textId="77777777" w:rsidR="00026ACD" w:rsidRPr="00E175F3" w:rsidRDefault="00026ACD" w:rsidP="00126AC2">
            <w:pPr>
              <w:rPr>
                <w:lang w:val="cs-CZ"/>
              </w:rPr>
            </w:pPr>
            <w:r w:rsidRPr="00E175F3">
              <w:lastRenderedPageBreak/>
              <w:t>C</w:t>
            </w:r>
          </w:p>
        </w:tc>
        <w:tc>
          <w:tcPr>
            <w:tcW w:w="5760" w:type="dxa"/>
          </w:tcPr>
          <w:p w14:paraId="3A34F993" w14:textId="283C1072" w:rsidR="00026ACD" w:rsidRPr="001404B6" w:rsidRDefault="00946D5F" w:rsidP="00126AC2">
            <w:pPr>
              <w:rPr>
                <w:b/>
                <w:highlight w:val="yellow"/>
                <w:lang w:val="cs-CZ"/>
              </w:rPr>
            </w:pPr>
            <w:r w:rsidRPr="00264FDF">
              <w:rPr>
                <w:lang w:val="cs-CZ"/>
              </w:rPr>
              <w:t>Ostatní drobné vady, které nespadají do kategorií A, B.</w:t>
            </w:r>
          </w:p>
        </w:tc>
        <w:tc>
          <w:tcPr>
            <w:tcW w:w="2145" w:type="dxa"/>
          </w:tcPr>
          <w:p w14:paraId="1D574F6D" w14:textId="422D5DD8" w:rsidR="00026ACD" w:rsidRPr="001404B6" w:rsidRDefault="00EB0D6B" w:rsidP="00026ACD">
            <w:pPr>
              <w:jc w:val="center"/>
              <w:rPr>
                <w:highlight w:val="yellow"/>
                <w:lang w:val="cs-CZ"/>
              </w:rPr>
            </w:pPr>
            <w:r w:rsidRPr="00E175F3">
              <w:t>4</w:t>
            </w:r>
          </w:p>
        </w:tc>
      </w:tr>
    </w:tbl>
    <w:p w14:paraId="753BD85B" w14:textId="77777777" w:rsidR="00026ACD" w:rsidRPr="00923FEF" w:rsidRDefault="00026ACD" w:rsidP="00467E00">
      <w:pPr>
        <w:pStyle w:val="Nadpis2"/>
        <w:spacing w:after="120" w:line="276" w:lineRule="auto"/>
        <w:ind w:left="360"/>
        <w:rPr>
          <w:sz w:val="24"/>
          <w:szCs w:val="24"/>
        </w:rPr>
      </w:pPr>
      <w:bookmarkStart w:id="86" w:name="_Toc391878626"/>
      <w:bookmarkStart w:id="87" w:name="_Toc431457504"/>
      <w:r w:rsidRPr="00923FEF">
        <w:rPr>
          <w:sz w:val="24"/>
          <w:szCs w:val="24"/>
        </w:rPr>
        <w:t>Ko</w:t>
      </w:r>
      <w:r w:rsidRPr="00E067AC">
        <w:rPr>
          <w:sz w:val="24"/>
          <w:szCs w:val="24"/>
        </w:rPr>
        <w:t>munikační kanály</w:t>
      </w:r>
      <w:bookmarkEnd w:id="86"/>
      <w:bookmarkEnd w:id="87"/>
    </w:p>
    <w:p w14:paraId="13E81ABD" w14:textId="10988689" w:rsidR="00026ACD" w:rsidRPr="00264FDF" w:rsidRDefault="00026ACD" w:rsidP="00467E00">
      <w:pPr>
        <w:spacing w:line="276" w:lineRule="auto"/>
      </w:pPr>
      <w:r w:rsidRPr="00923FEF">
        <w:t xml:space="preserve">Tabulka </w:t>
      </w:r>
      <w:r w:rsidR="00FC01D5">
        <w:t xml:space="preserve">uvedená </w:t>
      </w:r>
      <w:r w:rsidRPr="00923FEF">
        <w:t xml:space="preserve">níže </w:t>
      </w:r>
      <w:r w:rsidR="00FC01D5">
        <w:t>s</w:t>
      </w:r>
      <w:r w:rsidRPr="00923FEF">
        <w:t>pecifikuje komunikační kanály</w:t>
      </w:r>
      <w:r w:rsidRPr="00264FDF">
        <w:t xml:space="preserve"> podpory určené pro </w:t>
      </w:r>
      <w:r w:rsidR="00FC5BEC" w:rsidRPr="00264FDF">
        <w:t>Objednatele</w:t>
      </w:r>
      <w:r w:rsidR="00425B04" w:rsidRPr="00264FDF">
        <w:t xml:space="preserve"> (dále jen „Komunikační kanály“)</w:t>
      </w:r>
      <w:r w:rsidRPr="00264FDF">
        <w:t>.</w:t>
      </w:r>
      <w:r w:rsidR="0069246B" w:rsidRPr="00264FDF">
        <w:t xml:space="preserve"> Požadavky do </w:t>
      </w:r>
      <w:r w:rsidR="00425B04" w:rsidRPr="00264FDF">
        <w:t>K</w:t>
      </w:r>
      <w:r w:rsidR="0069246B" w:rsidRPr="00264FDF">
        <w:t>omunikačn</w:t>
      </w:r>
      <w:r w:rsidR="00771DED" w:rsidRPr="00264FDF">
        <w:t>í</w:t>
      </w:r>
      <w:r w:rsidR="0069246B" w:rsidRPr="00264FDF">
        <w:t xml:space="preserve">ch kanálů zadává Koordinátor </w:t>
      </w:r>
      <w:r w:rsidR="00F86956">
        <w:t>rezortu</w:t>
      </w:r>
      <w:r w:rsidR="0069246B" w:rsidRPr="00264FDF">
        <w:t xml:space="preserve"> </w:t>
      </w:r>
      <w:r w:rsidR="003D5E3E">
        <w:t>nebo Správci E</w:t>
      </w:r>
      <w:r w:rsidR="00192385">
        <w:t>KLIS</w:t>
      </w:r>
      <w:r w:rsidR="003D5E3E">
        <w:t xml:space="preserve"> v NP </w:t>
      </w:r>
      <w:r w:rsidR="00426D07">
        <w:t>(viz příloha č. 2 Smlouvy)</w:t>
      </w:r>
      <w:r w:rsidR="00192385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487"/>
      </w:tblGrid>
      <w:tr w:rsidR="00026ACD" w:rsidRPr="00264FDF" w14:paraId="1424EA7E" w14:textId="77777777" w:rsidTr="00126AC2">
        <w:trPr>
          <w:trHeight w:val="454"/>
        </w:trPr>
        <w:tc>
          <w:tcPr>
            <w:tcW w:w="2547" w:type="dxa"/>
          </w:tcPr>
          <w:p w14:paraId="4A568BEB" w14:textId="77777777" w:rsidR="00026ACD" w:rsidRPr="00264FDF" w:rsidRDefault="00026ACD" w:rsidP="00126AC2">
            <w:pPr>
              <w:rPr>
                <w:b/>
                <w:lang w:val="cs-CZ"/>
              </w:rPr>
            </w:pPr>
            <w:r w:rsidRPr="00264FDF">
              <w:rPr>
                <w:b/>
              </w:rPr>
              <w:t>Název</w:t>
            </w:r>
          </w:p>
        </w:tc>
        <w:tc>
          <w:tcPr>
            <w:tcW w:w="6487" w:type="dxa"/>
          </w:tcPr>
          <w:p w14:paraId="7542863E" w14:textId="77777777" w:rsidR="00026ACD" w:rsidRPr="00264FDF" w:rsidRDefault="00026ACD" w:rsidP="00126AC2">
            <w:pPr>
              <w:rPr>
                <w:b/>
                <w:lang w:val="cs-CZ"/>
              </w:rPr>
            </w:pPr>
            <w:r w:rsidRPr="00264FDF">
              <w:rPr>
                <w:b/>
              </w:rPr>
              <w:t>Popis</w:t>
            </w:r>
          </w:p>
        </w:tc>
      </w:tr>
      <w:tr w:rsidR="00026ACD" w:rsidRPr="00264FDF" w14:paraId="52284A99" w14:textId="77777777" w:rsidTr="00126AC2">
        <w:trPr>
          <w:trHeight w:val="274"/>
        </w:trPr>
        <w:tc>
          <w:tcPr>
            <w:tcW w:w="2547" w:type="dxa"/>
          </w:tcPr>
          <w:p w14:paraId="6744A1E3" w14:textId="77777777" w:rsidR="00026ACD" w:rsidRPr="00264FDF" w:rsidRDefault="00026ACD" w:rsidP="00126AC2">
            <w:pPr>
              <w:rPr>
                <w:lang w:val="cs-CZ"/>
              </w:rPr>
            </w:pPr>
            <w:r w:rsidRPr="00264FDF">
              <w:rPr>
                <w:lang w:val="cs-CZ"/>
              </w:rPr>
              <w:t>Telefon</w:t>
            </w:r>
          </w:p>
        </w:tc>
        <w:tc>
          <w:tcPr>
            <w:tcW w:w="6487" w:type="dxa"/>
          </w:tcPr>
          <w:p w14:paraId="6324FD09" w14:textId="60A94596" w:rsidR="00026ACD" w:rsidRDefault="00026ACD" w:rsidP="00F86956">
            <w:pPr>
              <w:jc w:val="left"/>
            </w:pPr>
            <w:r w:rsidRPr="00264FDF">
              <w:rPr>
                <w:lang w:val="cs-CZ"/>
              </w:rPr>
              <w:t>Telefonní spojení na Poskytovatele</w:t>
            </w:r>
            <w:r w:rsidRPr="00264FDF">
              <w:t xml:space="preserve"> pro příjem a řešení incidentů hlášených </w:t>
            </w:r>
            <w:r w:rsidR="00326CEF">
              <w:t>Koordinátorem rezortu nebo Správci EKLIS v NP</w:t>
            </w:r>
          </w:p>
          <w:p w14:paraId="4F03718F" w14:textId="58DF79B6" w:rsidR="00E47DC2" w:rsidRPr="00264FDF" w:rsidRDefault="00E47DC2">
            <w:pPr>
              <w:jc w:val="left"/>
              <w:rPr>
                <w:lang w:val="cs-CZ"/>
              </w:rPr>
            </w:pPr>
            <w:r>
              <w:t>Dostupnost: v pracovní době</w:t>
            </w:r>
            <w:r w:rsidR="00952A0C">
              <w:t xml:space="preserve"> (viz bod 1.</w:t>
            </w:r>
            <w:r w:rsidR="009640C6">
              <w:t>3</w:t>
            </w:r>
            <w:r w:rsidR="00952A0C">
              <w:t>.1)</w:t>
            </w:r>
          </w:p>
        </w:tc>
      </w:tr>
      <w:tr w:rsidR="00026ACD" w:rsidRPr="00264FDF" w14:paraId="0D28180C" w14:textId="77777777" w:rsidTr="00126AC2">
        <w:trPr>
          <w:trHeight w:val="289"/>
        </w:trPr>
        <w:tc>
          <w:tcPr>
            <w:tcW w:w="2547" w:type="dxa"/>
          </w:tcPr>
          <w:p w14:paraId="6EC2ACA4" w14:textId="77777777" w:rsidR="00026ACD" w:rsidRPr="00264FDF" w:rsidRDefault="00026ACD" w:rsidP="00126AC2">
            <w:pPr>
              <w:rPr>
                <w:lang w:val="cs-CZ"/>
              </w:rPr>
            </w:pPr>
            <w:r w:rsidRPr="00264FDF">
              <w:rPr>
                <w:lang w:val="cs-CZ"/>
              </w:rPr>
              <w:t>Email</w:t>
            </w:r>
          </w:p>
        </w:tc>
        <w:tc>
          <w:tcPr>
            <w:tcW w:w="6487" w:type="dxa"/>
          </w:tcPr>
          <w:p w14:paraId="506F5F56" w14:textId="1BD8D56A" w:rsidR="00026ACD" w:rsidRDefault="00026ACD" w:rsidP="00F86956">
            <w:pPr>
              <w:jc w:val="left"/>
            </w:pPr>
            <w:r w:rsidRPr="00264FDF">
              <w:rPr>
                <w:lang w:val="cs-CZ"/>
              </w:rPr>
              <w:t>Emailové spojení na Poskytovatele</w:t>
            </w:r>
            <w:r w:rsidRPr="00264FDF">
              <w:t xml:space="preserve"> </w:t>
            </w:r>
            <w:r w:rsidR="00070C0D">
              <w:t xml:space="preserve">pro </w:t>
            </w:r>
            <w:r w:rsidRPr="00264FDF">
              <w:t xml:space="preserve">příjem a řešení incidentů </w:t>
            </w:r>
            <w:r w:rsidRPr="00F86956">
              <w:t xml:space="preserve">hlášených </w:t>
            </w:r>
            <w:r w:rsidR="00326CEF">
              <w:t>Koordinátorem rezortu nebo Správci EKLIS v NP</w:t>
            </w:r>
          </w:p>
          <w:p w14:paraId="3D660058" w14:textId="15EE68CB" w:rsidR="00E47DC2" w:rsidRPr="00264FDF" w:rsidRDefault="00E47DC2" w:rsidP="00E47DC2">
            <w:pPr>
              <w:jc w:val="left"/>
              <w:rPr>
                <w:lang w:val="cs-CZ"/>
              </w:rPr>
            </w:pPr>
            <w:r>
              <w:t>Dostupnost: 24 hod. denně</w:t>
            </w:r>
          </w:p>
        </w:tc>
      </w:tr>
      <w:tr w:rsidR="00026ACD" w:rsidRPr="00264FDF" w14:paraId="1BDFAB2C" w14:textId="77777777" w:rsidTr="00126AC2">
        <w:trPr>
          <w:trHeight w:val="289"/>
        </w:trPr>
        <w:tc>
          <w:tcPr>
            <w:tcW w:w="2547" w:type="dxa"/>
          </w:tcPr>
          <w:p w14:paraId="562F434C" w14:textId="68801075" w:rsidR="00026ACD" w:rsidRPr="00264FDF" w:rsidRDefault="00026ACD">
            <w:pPr>
              <w:rPr>
                <w:lang w:val="cs-CZ"/>
              </w:rPr>
            </w:pPr>
            <w:r w:rsidRPr="00264FDF">
              <w:rPr>
                <w:lang w:val="cs-CZ"/>
              </w:rPr>
              <w:t>Help</w:t>
            </w:r>
            <w:r w:rsidR="00986554">
              <w:rPr>
                <w:lang w:val="cs-CZ"/>
              </w:rPr>
              <w:t>D</w:t>
            </w:r>
            <w:r w:rsidRPr="00264FDF">
              <w:rPr>
                <w:lang w:val="cs-CZ"/>
              </w:rPr>
              <w:t>esk</w:t>
            </w:r>
          </w:p>
        </w:tc>
        <w:tc>
          <w:tcPr>
            <w:tcW w:w="6487" w:type="dxa"/>
          </w:tcPr>
          <w:p w14:paraId="06E27CDA" w14:textId="184D9F7F" w:rsidR="00026ACD" w:rsidRDefault="00026ACD" w:rsidP="00F86956">
            <w:pPr>
              <w:jc w:val="left"/>
            </w:pPr>
            <w:r w:rsidRPr="00264FDF">
              <w:rPr>
                <w:lang w:val="cs-CZ"/>
              </w:rPr>
              <w:t xml:space="preserve">Webová adresa pro příjem a řešení incidentů hlášených </w:t>
            </w:r>
            <w:r w:rsidR="00326CEF">
              <w:t>Koordinátorem rezortu nebo Správci EKLIS v NP</w:t>
            </w:r>
            <w:r w:rsidRPr="00264FDF">
              <w:t>.</w:t>
            </w:r>
            <w:r w:rsidR="0073668A" w:rsidRPr="00264FDF">
              <w:t xml:space="preserve"> </w:t>
            </w:r>
            <w:r w:rsidR="00326CEF">
              <w:t>Koordinátor rezortu nebo Správci EKLIS v NP</w:t>
            </w:r>
            <w:r w:rsidR="0073668A" w:rsidRPr="00264FDF">
              <w:t xml:space="preserve"> bud</w:t>
            </w:r>
            <w:r w:rsidR="00326CEF">
              <w:t>ou</w:t>
            </w:r>
            <w:r w:rsidR="0073668A" w:rsidRPr="00264FDF">
              <w:t xml:space="preserve"> mít zajištěn přístup k historii hlášených incidentů.</w:t>
            </w:r>
          </w:p>
          <w:p w14:paraId="6E35AAA0" w14:textId="39DC75B0" w:rsidR="00E47DC2" w:rsidRPr="00264FDF" w:rsidRDefault="00E47DC2" w:rsidP="00F86956">
            <w:pPr>
              <w:jc w:val="left"/>
              <w:rPr>
                <w:lang w:val="cs-CZ"/>
              </w:rPr>
            </w:pPr>
            <w:r>
              <w:t>Dostupnost: 24 hod. denně</w:t>
            </w:r>
          </w:p>
        </w:tc>
      </w:tr>
    </w:tbl>
    <w:p w14:paraId="5DADD294" w14:textId="19864FC7" w:rsidR="006303B8" w:rsidRPr="003C266E" w:rsidRDefault="00026ACD" w:rsidP="006303B8">
      <w:pPr>
        <w:pStyle w:val="Nadpis3"/>
        <w:ind w:left="426" w:hanging="426"/>
        <w:rPr>
          <w:sz w:val="24"/>
          <w:szCs w:val="24"/>
        </w:rPr>
      </w:pPr>
      <w:bookmarkStart w:id="88" w:name="_Toc431457506"/>
      <w:r w:rsidRPr="00264FDF">
        <w:rPr>
          <w:sz w:val="24"/>
          <w:szCs w:val="24"/>
        </w:rPr>
        <w:t>Pracovní doba</w:t>
      </w:r>
      <w:bookmarkEnd w:id="8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26ACD" w:rsidRPr="00264FDF" w14:paraId="4208CC74" w14:textId="77777777" w:rsidTr="00126AC2">
        <w:trPr>
          <w:trHeight w:val="435"/>
        </w:trPr>
        <w:tc>
          <w:tcPr>
            <w:tcW w:w="3020" w:type="dxa"/>
          </w:tcPr>
          <w:p w14:paraId="40136C99" w14:textId="77777777" w:rsidR="00026ACD" w:rsidRPr="00264FDF" w:rsidRDefault="00026ACD" w:rsidP="00126AC2">
            <w:pPr>
              <w:rPr>
                <w:b/>
                <w:lang w:val="cs-CZ"/>
              </w:rPr>
            </w:pPr>
            <w:r w:rsidRPr="00264FDF">
              <w:rPr>
                <w:b/>
              </w:rPr>
              <w:t>Označení</w:t>
            </w:r>
          </w:p>
        </w:tc>
        <w:tc>
          <w:tcPr>
            <w:tcW w:w="3021" w:type="dxa"/>
          </w:tcPr>
          <w:p w14:paraId="443A0392" w14:textId="77777777" w:rsidR="00026ACD" w:rsidRPr="00264FDF" w:rsidRDefault="00026ACD" w:rsidP="00126AC2">
            <w:pPr>
              <w:rPr>
                <w:b/>
                <w:lang w:val="cs-CZ"/>
              </w:rPr>
            </w:pPr>
            <w:r w:rsidRPr="00264FDF">
              <w:rPr>
                <w:b/>
              </w:rPr>
              <w:t>Dny</w:t>
            </w:r>
          </w:p>
        </w:tc>
        <w:tc>
          <w:tcPr>
            <w:tcW w:w="3021" w:type="dxa"/>
          </w:tcPr>
          <w:p w14:paraId="00A7D7A7" w14:textId="77777777" w:rsidR="00026ACD" w:rsidRPr="00264FDF" w:rsidRDefault="00026ACD" w:rsidP="00126AC2">
            <w:pPr>
              <w:rPr>
                <w:b/>
                <w:lang w:val="cs-CZ"/>
              </w:rPr>
            </w:pPr>
            <w:r w:rsidRPr="00264FDF">
              <w:rPr>
                <w:b/>
              </w:rPr>
              <w:t>Hodiny (každý den)</w:t>
            </w:r>
          </w:p>
        </w:tc>
      </w:tr>
      <w:tr w:rsidR="00026ACD" w:rsidRPr="00264FDF" w14:paraId="2D9FE773" w14:textId="77777777" w:rsidTr="00126AC2">
        <w:tc>
          <w:tcPr>
            <w:tcW w:w="3020" w:type="dxa"/>
          </w:tcPr>
          <w:p w14:paraId="66984D1D" w14:textId="77777777" w:rsidR="00026ACD" w:rsidRPr="00264FDF" w:rsidRDefault="00026ACD" w:rsidP="00126AC2">
            <w:pPr>
              <w:rPr>
                <w:lang w:val="cs-CZ"/>
              </w:rPr>
            </w:pPr>
            <w:r w:rsidRPr="00264FDF">
              <w:rPr>
                <w:lang w:val="cs-CZ"/>
              </w:rPr>
              <w:t>Pracovní doba (PD)</w:t>
            </w:r>
          </w:p>
        </w:tc>
        <w:tc>
          <w:tcPr>
            <w:tcW w:w="3021" w:type="dxa"/>
          </w:tcPr>
          <w:p w14:paraId="7BD34812" w14:textId="77777777" w:rsidR="00026ACD" w:rsidRPr="00264FDF" w:rsidRDefault="00026ACD" w:rsidP="00126AC2">
            <w:pPr>
              <w:rPr>
                <w:lang w:val="cs-CZ"/>
              </w:rPr>
            </w:pPr>
            <w:r w:rsidRPr="00264FDF">
              <w:rPr>
                <w:lang w:val="cs-CZ"/>
              </w:rPr>
              <w:t xml:space="preserve">pondělí – pátek </w:t>
            </w:r>
          </w:p>
        </w:tc>
        <w:tc>
          <w:tcPr>
            <w:tcW w:w="3021" w:type="dxa"/>
          </w:tcPr>
          <w:p w14:paraId="7380C203" w14:textId="77777777" w:rsidR="00026ACD" w:rsidRPr="00264FDF" w:rsidRDefault="00026ACD" w:rsidP="00026ACD">
            <w:pPr>
              <w:rPr>
                <w:lang w:val="cs-CZ"/>
              </w:rPr>
            </w:pPr>
            <w:r w:rsidRPr="00264FDF">
              <w:t>08:00 – 17:00</w:t>
            </w:r>
          </w:p>
        </w:tc>
      </w:tr>
    </w:tbl>
    <w:p w14:paraId="2E2E31F8" w14:textId="4773B947" w:rsidR="00E47DC2" w:rsidRPr="00E47DC2" w:rsidRDefault="00E47DC2" w:rsidP="002E536F">
      <w:pPr>
        <w:pStyle w:val="Nadpis2"/>
        <w:numPr>
          <w:ilvl w:val="0"/>
          <w:numId w:val="0"/>
        </w:numPr>
        <w:spacing w:after="120" w:line="276" w:lineRule="auto"/>
        <w:rPr>
          <w:sz w:val="20"/>
          <w:szCs w:val="20"/>
        </w:rPr>
      </w:pPr>
      <w:bookmarkStart w:id="89" w:name="_Toc391878627"/>
      <w:bookmarkStart w:id="90" w:name="_Toc431457507"/>
      <w:r w:rsidRPr="00E47DC2">
        <w:rPr>
          <w:sz w:val="20"/>
          <w:szCs w:val="20"/>
        </w:rPr>
        <w:t>Definuje časové období:</w:t>
      </w:r>
    </w:p>
    <w:p w14:paraId="1987B90C" w14:textId="74EC93AA" w:rsidR="00E47DC2" w:rsidRPr="00E47DC2" w:rsidRDefault="00E47DC2" w:rsidP="002E536F">
      <w:pPr>
        <w:pStyle w:val="Nadpis2"/>
        <w:numPr>
          <w:ilvl w:val="0"/>
          <w:numId w:val="24"/>
        </w:numPr>
        <w:spacing w:after="120" w:line="276" w:lineRule="auto"/>
        <w:rPr>
          <w:sz w:val="20"/>
          <w:szCs w:val="20"/>
        </w:rPr>
      </w:pPr>
      <w:r w:rsidRPr="00E47DC2">
        <w:rPr>
          <w:sz w:val="20"/>
          <w:szCs w:val="20"/>
        </w:rPr>
        <w:t xml:space="preserve">ve kterém je požadována plná dostupnost podpory skrze všechny Komunikační kanály pro </w:t>
      </w:r>
      <w:r w:rsidR="00C413BF">
        <w:rPr>
          <w:sz w:val="20"/>
          <w:szCs w:val="20"/>
        </w:rPr>
        <w:t>Koordinátora rezortu a Správce EKLIS v NP.</w:t>
      </w:r>
    </w:p>
    <w:p w14:paraId="039F2AB2" w14:textId="5A26EC62" w:rsidR="00EC7CB8" w:rsidRPr="003C266E" w:rsidRDefault="00E47DC2" w:rsidP="002E536F">
      <w:pPr>
        <w:pStyle w:val="Nadpis2"/>
        <w:numPr>
          <w:ilvl w:val="0"/>
          <w:numId w:val="24"/>
        </w:numPr>
        <w:spacing w:after="120" w:line="276" w:lineRule="auto"/>
        <w:rPr>
          <w:sz w:val="20"/>
          <w:szCs w:val="20"/>
        </w:rPr>
      </w:pPr>
      <w:r w:rsidRPr="00E47DC2">
        <w:rPr>
          <w:sz w:val="20"/>
          <w:szCs w:val="20"/>
        </w:rPr>
        <w:t xml:space="preserve">pro </w:t>
      </w:r>
      <w:r w:rsidR="00261448">
        <w:rPr>
          <w:sz w:val="20"/>
          <w:szCs w:val="20"/>
        </w:rPr>
        <w:t xml:space="preserve">stanovení </w:t>
      </w:r>
      <w:r w:rsidRPr="00E47DC2">
        <w:rPr>
          <w:sz w:val="20"/>
          <w:szCs w:val="20"/>
        </w:rPr>
        <w:t>doby reakce</w:t>
      </w:r>
      <w:r w:rsidR="001B60BE">
        <w:rPr>
          <w:sz w:val="20"/>
          <w:szCs w:val="20"/>
        </w:rPr>
        <w:t xml:space="preserve"> na nahlášený incident</w:t>
      </w:r>
      <w:r w:rsidRPr="00E47DC2">
        <w:rPr>
          <w:sz w:val="20"/>
          <w:szCs w:val="20"/>
        </w:rPr>
        <w:t>.</w:t>
      </w:r>
    </w:p>
    <w:bookmarkEnd w:id="89"/>
    <w:bookmarkEnd w:id="90"/>
    <w:p w14:paraId="79423675" w14:textId="41C3B859" w:rsidR="00C77DD6" w:rsidRPr="001404B6" w:rsidRDefault="00C77DD6" w:rsidP="002E536F">
      <w:pPr>
        <w:pStyle w:val="Nadpis2"/>
        <w:spacing w:after="120" w:line="276" w:lineRule="auto"/>
        <w:ind w:left="360"/>
        <w:rPr>
          <w:sz w:val="20"/>
          <w:szCs w:val="22"/>
        </w:rPr>
      </w:pPr>
      <w:r>
        <w:t xml:space="preserve"> </w:t>
      </w:r>
      <w:r w:rsidR="00E067AC" w:rsidRPr="001404B6">
        <w:rPr>
          <w:sz w:val="24"/>
          <w:szCs w:val="24"/>
        </w:rPr>
        <w:t>Dostupnost</w:t>
      </w:r>
      <w:r w:rsidR="00E067AC">
        <w:t xml:space="preserve"> </w:t>
      </w:r>
      <w:r w:rsidR="009B4B03">
        <w:rPr>
          <w:sz w:val="24"/>
          <w:szCs w:val="24"/>
        </w:rPr>
        <w:t>Služby</w:t>
      </w:r>
    </w:p>
    <w:p w14:paraId="58202C1B" w14:textId="77777777" w:rsidR="00026ACD" w:rsidRPr="00264FDF" w:rsidRDefault="00026ACD" w:rsidP="002E536F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91" w:name="_Toc431457508"/>
      <w:r w:rsidRPr="00264FDF">
        <w:rPr>
          <w:sz w:val="24"/>
          <w:szCs w:val="24"/>
        </w:rPr>
        <w:t>Maximální doba výpadku</w:t>
      </w:r>
      <w:bookmarkEnd w:id="91"/>
    </w:p>
    <w:p w14:paraId="6548DB6D" w14:textId="3D405640" w:rsidR="00026ACD" w:rsidRPr="00264FDF" w:rsidRDefault="00026ACD" w:rsidP="002E536F">
      <w:pPr>
        <w:spacing w:line="276" w:lineRule="auto"/>
      </w:pPr>
      <w:r w:rsidRPr="001A5610">
        <w:t xml:space="preserve">Definuje maximální možnou dobu, po kterou může </w:t>
      </w:r>
      <w:r w:rsidR="00B93E19" w:rsidRPr="001A5610">
        <w:t xml:space="preserve">být </w:t>
      </w:r>
      <w:r w:rsidRPr="001A5610">
        <w:t xml:space="preserve"> </w:t>
      </w:r>
      <w:r w:rsidR="00A511F0" w:rsidRPr="001A5610">
        <w:t xml:space="preserve">EKLIS nedostupný pro uživatele EKLIS </w:t>
      </w:r>
      <w:r w:rsidRPr="001A5610">
        <w:t xml:space="preserve">v rámci korektního plnění </w:t>
      </w:r>
      <w:r w:rsidR="00952A0C" w:rsidRPr="001A5610">
        <w:t>Smlouvy</w:t>
      </w:r>
      <w:r w:rsidRPr="001A5610">
        <w:t xml:space="preserve">, za období </w:t>
      </w:r>
      <w:r w:rsidR="0067260D" w:rsidRPr="001A5610">
        <w:t xml:space="preserve">jednoho </w:t>
      </w:r>
      <w:r w:rsidR="00D60112" w:rsidRPr="001A5610">
        <w:t xml:space="preserve">kalendářního </w:t>
      </w:r>
      <w:r w:rsidR="0067260D" w:rsidRPr="001A5610">
        <w:t>měsíce</w:t>
      </w:r>
      <w:r w:rsidRPr="001A5610">
        <w:t xml:space="preserve">. Do této doby se nepočítá doba </w:t>
      </w:r>
      <w:r w:rsidRPr="001A5610">
        <w:lastRenderedPageBreak/>
        <w:t xml:space="preserve">servisního okna či doba plánovaného odstavení </w:t>
      </w:r>
      <w:r w:rsidR="004C67E6">
        <w:t>E</w:t>
      </w:r>
      <w:r w:rsidR="0047194A" w:rsidRPr="001404B6">
        <w:t>KLIS</w:t>
      </w:r>
      <w:r w:rsidR="00425406" w:rsidRPr="001A5610">
        <w:t xml:space="preserve"> (nahlášen</w:t>
      </w:r>
      <w:r w:rsidR="0047194A" w:rsidRPr="001404B6">
        <w:t>é</w:t>
      </w:r>
      <w:r w:rsidR="00425406" w:rsidRPr="001A5610">
        <w:t xml:space="preserve"> a </w:t>
      </w:r>
      <w:r w:rsidR="00DE77FF" w:rsidRPr="00FA06CF">
        <w:t>Koordinátorem rezortu</w:t>
      </w:r>
      <w:r w:rsidR="00425406" w:rsidRPr="001A5610">
        <w:t xml:space="preserve"> odsouhlasen</w:t>
      </w:r>
      <w:r w:rsidR="0047194A" w:rsidRPr="001404B6">
        <w:t>é</w:t>
      </w:r>
      <w:r w:rsidR="0009458B" w:rsidRPr="001404B6">
        <w:t>)</w:t>
      </w:r>
      <w:r w:rsidRPr="001A5610">
        <w:t>.</w:t>
      </w:r>
    </w:p>
    <w:p w14:paraId="3716D9B6" w14:textId="09046B43" w:rsidR="00026ACD" w:rsidRPr="00264FDF" w:rsidRDefault="00026ACD" w:rsidP="002E536F">
      <w:pPr>
        <w:spacing w:line="276" w:lineRule="auto"/>
      </w:pPr>
      <w:r w:rsidRPr="0067260D">
        <w:t xml:space="preserve">Maximální doba výpadku </w:t>
      </w:r>
      <w:r w:rsidR="002F3458">
        <w:t xml:space="preserve">EKLIS </w:t>
      </w:r>
      <w:r w:rsidRPr="0067260D">
        <w:t xml:space="preserve">je </w:t>
      </w:r>
      <w:r w:rsidR="000F34DD">
        <w:rPr>
          <w:b/>
        </w:rPr>
        <w:t>1</w:t>
      </w:r>
      <w:r w:rsidR="0067260D" w:rsidRPr="0067260D">
        <w:rPr>
          <w:b/>
        </w:rPr>
        <w:t>4</w:t>
      </w:r>
      <w:r w:rsidRPr="0067260D">
        <w:rPr>
          <w:b/>
        </w:rPr>
        <w:t xml:space="preserve"> hodin</w:t>
      </w:r>
      <w:r w:rsidR="00CF7163">
        <w:rPr>
          <w:b/>
        </w:rPr>
        <w:t xml:space="preserve"> </w:t>
      </w:r>
    </w:p>
    <w:p w14:paraId="72F75303" w14:textId="0993A4FD" w:rsidR="00026ACD" w:rsidRPr="00264FDF" w:rsidRDefault="00026ACD" w:rsidP="002E536F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92" w:name="_Toc431457509"/>
      <w:r w:rsidRPr="00264FDF">
        <w:rPr>
          <w:sz w:val="24"/>
          <w:szCs w:val="24"/>
        </w:rPr>
        <w:t xml:space="preserve">RPO – maximální akceptovatelná ztráta </w:t>
      </w:r>
      <w:r w:rsidR="000044C0">
        <w:rPr>
          <w:sz w:val="24"/>
          <w:szCs w:val="24"/>
        </w:rPr>
        <w:t>Da</w:t>
      </w:r>
      <w:r w:rsidRPr="00264FDF">
        <w:rPr>
          <w:sz w:val="24"/>
          <w:szCs w:val="24"/>
        </w:rPr>
        <w:t>t</w:t>
      </w:r>
      <w:bookmarkEnd w:id="92"/>
    </w:p>
    <w:p w14:paraId="15387D9A" w14:textId="002D2181" w:rsidR="00026ACD" w:rsidRPr="00264FDF" w:rsidRDefault="00026ACD" w:rsidP="002E536F">
      <w:pPr>
        <w:spacing w:line="276" w:lineRule="auto"/>
        <w:jc w:val="left"/>
      </w:pPr>
      <w:r w:rsidRPr="00264FDF">
        <w:t xml:space="preserve">Vyjadřuje do jakého stavu (bodu) v minulosti lze obnovit </w:t>
      </w:r>
      <w:r w:rsidR="00155C87">
        <w:t>Da</w:t>
      </w:r>
      <w:r w:rsidR="00155C87" w:rsidRPr="00264FDF">
        <w:t xml:space="preserve">ta </w:t>
      </w:r>
      <w:r w:rsidRPr="00264FDF">
        <w:t xml:space="preserve">při jejich ztrátě. </w:t>
      </w:r>
    </w:p>
    <w:p w14:paraId="10B33D71" w14:textId="4C53B9C9" w:rsidR="000E0BC1" w:rsidRDefault="00A40548" w:rsidP="002E536F">
      <w:pPr>
        <w:spacing w:line="276" w:lineRule="auto"/>
        <w:jc w:val="left"/>
        <w:rPr>
          <w:iCs/>
          <w:spacing w:val="5"/>
          <w:sz w:val="28"/>
          <w:szCs w:val="26"/>
        </w:rPr>
      </w:pPr>
      <w:r w:rsidRPr="000E0BC1">
        <w:t xml:space="preserve">RPO – maximální akceptovatelná ztráta </w:t>
      </w:r>
      <w:r w:rsidR="003D0E96">
        <w:t>D</w:t>
      </w:r>
      <w:r w:rsidRPr="000E0BC1">
        <w:t xml:space="preserve">at je </w:t>
      </w:r>
      <w:r w:rsidRPr="000E0BC1">
        <w:rPr>
          <w:b/>
        </w:rPr>
        <w:t>24 hodin</w:t>
      </w:r>
      <w:r w:rsidR="00DD14D3" w:rsidRPr="000E0BC1">
        <w:rPr>
          <w:b/>
        </w:rPr>
        <w:t xml:space="preserve"> </w:t>
      </w:r>
      <w:r w:rsidR="00DD14D3" w:rsidRPr="000E0BC1">
        <w:t xml:space="preserve">(ke stavu datové základny ke konci předchozího </w:t>
      </w:r>
      <w:r w:rsidR="000B05C2">
        <w:t xml:space="preserve">pracovního </w:t>
      </w:r>
      <w:r w:rsidR="00DD14D3" w:rsidRPr="000E0BC1">
        <w:t>dne).</w:t>
      </w:r>
    </w:p>
    <w:p w14:paraId="22BDD0A0" w14:textId="5119102B" w:rsidR="001D6EBD" w:rsidRPr="000E0BC1" w:rsidRDefault="000E0BC1" w:rsidP="002E536F">
      <w:pPr>
        <w:pStyle w:val="Nadpis3"/>
        <w:tabs>
          <w:tab w:val="clear" w:pos="624"/>
        </w:tabs>
        <w:spacing w:after="120" w:line="276" w:lineRule="auto"/>
        <w:ind w:left="426" w:hanging="426"/>
        <w:rPr>
          <w:sz w:val="24"/>
          <w:szCs w:val="24"/>
        </w:rPr>
      </w:pPr>
      <w:r>
        <w:t xml:space="preserve"> </w:t>
      </w:r>
      <w:r w:rsidR="001D6EBD" w:rsidRPr="000E0BC1">
        <w:rPr>
          <w:sz w:val="24"/>
          <w:szCs w:val="24"/>
        </w:rPr>
        <w:t>Zálohování</w:t>
      </w:r>
    </w:p>
    <w:p w14:paraId="66F95BB8" w14:textId="629FE55A" w:rsidR="001D6EBD" w:rsidRDefault="001D6EBD" w:rsidP="002E536F">
      <w:pPr>
        <w:spacing w:line="276" w:lineRule="auto"/>
      </w:pPr>
      <w:r>
        <w:t>Zálohování musí zabezpečit způsob obnovy zpracování v případě ztráty primární provozní lokality a i v případě havárie systému</w:t>
      </w:r>
      <w:r w:rsidR="001E38E2">
        <w:t xml:space="preserve"> EKLIS</w:t>
      </w:r>
      <w:r>
        <w:t>. Poskytovatel nastaví zálohovací mechanismus (zálohovací schéma) tak, aby zálohování zabezpečovalo návrat nejdéle ke stavu ke konci předchozího pracovního dne.</w:t>
      </w:r>
    </w:p>
    <w:p w14:paraId="7FBF789B" w14:textId="22F7F4F5" w:rsidR="002E33C2" w:rsidRDefault="001D6EBD" w:rsidP="002E536F">
      <w:pPr>
        <w:spacing w:line="276" w:lineRule="auto"/>
      </w:pPr>
      <w:r>
        <w:t xml:space="preserve">Poskytovatel bude provádět plnou zálohu po ukončení každého pracovního dne. V průběhu dne pak bude realizovat inkrementální zálohy. Datovou zálohu bude </w:t>
      </w:r>
      <w:r w:rsidR="00172737">
        <w:t>P</w:t>
      </w:r>
      <w:r>
        <w:t xml:space="preserve">oskytovatel držet celkem 14 </w:t>
      </w:r>
      <w:r w:rsidR="00143192">
        <w:t>kalend</w:t>
      </w:r>
      <w:r w:rsidR="00664FBB">
        <w:t>á</w:t>
      </w:r>
      <w:r w:rsidR="00143192">
        <w:t xml:space="preserve">řních dní </w:t>
      </w:r>
      <w:r>
        <w:t>zpětně.</w:t>
      </w:r>
    </w:p>
    <w:p w14:paraId="662F3FBA" w14:textId="225F6EBB" w:rsidR="00026ACD" w:rsidRPr="00665124" w:rsidRDefault="00026ACD" w:rsidP="002E536F">
      <w:pPr>
        <w:pStyle w:val="Nadpis3"/>
        <w:tabs>
          <w:tab w:val="clear" w:pos="624"/>
        </w:tabs>
        <w:spacing w:after="120" w:line="276" w:lineRule="auto"/>
        <w:ind w:left="426" w:hanging="426"/>
        <w:rPr>
          <w:sz w:val="24"/>
          <w:szCs w:val="24"/>
        </w:rPr>
      </w:pPr>
      <w:bookmarkStart w:id="93" w:name="_Toc431457510"/>
      <w:r w:rsidRPr="00264FDF">
        <w:rPr>
          <w:sz w:val="24"/>
          <w:szCs w:val="24"/>
        </w:rPr>
        <w:t>Provozn</w:t>
      </w:r>
      <w:r w:rsidRPr="00665124">
        <w:rPr>
          <w:sz w:val="24"/>
          <w:szCs w:val="24"/>
        </w:rPr>
        <w:t xml:space="preserve">í doba </w:t>
      </w:r>
      <w:bookmarkEnd w:id="93"/>
      <w:r w:rsidR="00665124" w:rsidRPr="001404B6">
        <w:rPr>
          <w:sz w:val="24"/>
          <w:szCs w:val="24"/>
        </w:rPr>
        <w:t>EKLIS</w:t>
      </w:r>
    </w:p>
    <w:p w14:paraId="3DACBB0E" w14:textId="47F1FC36" w:rsidR="00026ACD" w:rsidRPr="00264FDF" w:rsidRDefault="00026ACD" w:rsidP="002E536F">
      <w:pPr>
        <w:spacing w:line="276" w:lineRule="auto"/>
      </w:pPr>
      <w:r w:rsidRPr="00264FDF">
        <w:t xml:space="preserve">Definuje časové období, ve kterém je požadována plná funkcionalita </w:t>
      </w:r>
      <w:r w:rsidR="00545403">
        <w:t xml:space="preserve">EKLIS </w:t>
      </w:r>
      <w:r w:rsidR="000E0BC1">
        <w:t>pro přístup uživatelů</w:t>
      </w:r>
      <w:r w:rsidR="00F04DB6">
        <w:t xml:space="preserve"> EKLIS</w:t>
      </w:r>
      <w:r w:rsidR="00545403">
        <w:t>.</w:t>
      </w:r>
      <w:r w:rsidR="00FF24A6">
        <w:t xml:space="preserve"> </w:t>
      </w:r>
      <w:r w:rsidR="000E0BC1">
        <w:t xml:space="preserve"> </w:t>
      </w:r>
      <w:r w:rsidR="00695548">
        <w:t>Tato doba n</w:t>
      </w:r>
      <w:r w:rsidR="000E0BC1">
        <w:t>ebude použita pro servisní činnosti Poskytovatele</w:t>
      </w:r>
      <w:r w:rsidRPr="00264FDF">
        <w:t xml:space="preserve">. </w:t>
      </w:r>
    </w:p>
    <w:p w14:paraId="2F2F9B18" w14:textId="77777777" w:rsidR="00056736" w:rsidRDefault="00026ACD" w:rsidP="002E536F">
      <w:pPr>
        <w:spacing w:line="276" w:lineRule="auto"/>
        <w:jc w:val="left"/>
      </w:pPr>
      <w:r w:rsidRPr="00264FDF">
        <w:t xml:space="preserve">Požadavek: </w:t>
      </w:r>
      <w:r w:rsidR="00E17B6F" w:rsidRPr="00264FDF">
        <w:t xml:space="preserve">od </w:t>
      </w:r>
      <w:r w:rsidR="000E0BC1">
        <w:t>6</w:t>
      </w:r>
      <w:r w:rsidR="00E17B6F" w:rsidRPr="00264FDF">
        <w:t>.00 do 2</w:t>
      </w:r>
      <w:r w:rsidR="000E0BC1">
        <w:t>0</w:t>
      </w:r>
      <w:r w:rsidR="00E17B6F" w:rsidRPr="00264FDF">
        <w:t xml:space="preserve">.00 </w:t>
      </w:r>
      <w:r w:rsidRPr="00264FDF">
        <w:t xml:space="preserve">hodin </w:t>
      </w:r>
      <w:r w:rsidR="00E17B6F" w:rsidRPr="00264FDF">
        <w:t>v</w:t>
      </w:r>
      <w:r w:rsidR="00A40548" w:rsidRPr="00264FDF">
        <w:t xml:space="preserve"> pracovní</w:t>
      </w:r>
      <w:r w:rsidRPr="00264FDF">
        <w:t xml:space="preserve"> dn</w:t>
      </w:r>
      <w:r w:rsidR="00E17B6F" w:rsidRPr="00264FDF">
        <w:t>y</w:t>
      </w:r>
      <w:r w:rsidRPr="00264FDF">
        <w:t>.</w:t>
      </w:r>
      <w:r w:rsidR="00056736">
        <w:t xml:space="preserve"> </w:t>
      </w:r>
    </w:p>
    <w:p w14:paraId="1FAB0D99" w14:textId="754A5CF7" w:rsidR="00A40548" w:rsidRDefault="00056736" w:rsidP="002E536F">
      <w:pPr>
        <w:spacing w:line="276" w:lineRule="auto"/>
        <w:jc w:val="left"/>
      </w:pPr>
      <w:r>
        <w:t>Z důvodů zpracování čtvrtletních závěrek může být požadováno zajištění pracovní doby i o víkendech v rozsahu 10 hodin za čtvrtletí. Tento požadavek bude uplatňován u poskytovatele dva pracovní dny předem.</w:t>
      </w:r>
    </w:p>
    <w:p w14:paraId="00357496" w14:textId="564C1A47" w:rsidR="00026ACD" w:rsidRPr="00264FDF" w:rsidRDefault="00026ACD" w:rsidP="00667EA8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94" w:name="_Toc431457511"/>
      <w:r w:rsidRPr="00264FDF">
        <w:rPr>
          <w:sz w:val="24"/>
          <w:szCs w:val="24"/>
        </w:rPr>
        <w:t>Plánované odstavení</w:t>
      </w:r>
      <w:bookmarkEnd w:id="94"/>
      <w:r w:rsidR="00305C06">
        <w:rPr>
          <w:sz w:val="24"/>
          <w:szCs w:val="24"/>
        </w:rPr>
        <w:t xml:space="preserve"> </w:t>
      </w:r>
      <w:r w:rsidR="008B0E0C">
        <w:rPr>
          <w:sz w:val="24"/>
          <w:szCs w:val="24"/>
        </w:rPr>
        <w:t>EKLIS</w:t>
      </w:r>
    </w:p>
    <w:p w14:paraId="63BD5540" w14:textId="40DD5808" w:rsidR="007D15FD" w:rsidRDefault="00026ACD" w:rsidP="00667EA8">
      <w:pPr>
        <w:spacing w:line="276" w:lineRule="auto"/>
      </w:pPr>
      <w:r w:rsidRPr="00A96BF9">
        <w:t>Je nezbytně nutná doba, kdy je</w:t>
      </w:r>
      <w:r w:rsidR="00777F7C" w:rsidRPr="001404B6">
        <w:t xml:space="preserve"> </w:t>
      </w:r>
      <w:r w:rsidR="00023730" w:rsidRPr="001404B6">
        <w:t xml:space="preserve"> EKLIS</w:t>
      </w:r>
      <w:r w:rsidR="0081350E" w:rsidRPr="00A96BF9">
        <w:t xml:space="preserve"> </w:t>
      </w:r>
      <w:r w:rsidRPr="00A96BF9">
        <w:t xml:space="preserve">uveden mimo provoz. Plánované odstavení </w:t>
      </w:r>
      <w:r w:rsidR="000F1DC3" w:rsidRPr="001404B6">
        <w:t>EKLIS</w:t>
      </w:r>
      <w:r w:rsidR="0081350E" w:rsidRPr="00A96BF9">
        <w:t xml:space="preserve"> </w:t>
      </w:r>
      <w:r w:rsidR="005E3BAE" w:rsidRPr="001404B6">
        <w:t>bude</w:t>
      </w:r>
      <w:r w:rsidR="00152E9B" w:rsidRPr="00A96BF9">
        <w:t xml:space="preserve"> vždy projednáno s Objednatel</w:t>
      </w:r>
      <w:r w:rsidR="00DD14D3" w:rsidRPr="00A96BF9">
        <w:t>em</w:t>
      </w:r>
      <w:r w:rsidRPr="00A96BF9">
        <w:t xml:space="preserve"> a musí být schváleno minimálně </w:t>
      </w:r>
      <w:r w:rsidR="00E83C6E" w:rsidRPr="001404B6">
        <w:t>7</w:t>
      </w:r>
      <w:r w:rsidRPr="00A96BF9">
        <w:t xml:space="preserve"> kalendářních dní před jeho provedením.</w:t>
      </w:r>
      <w:r w:rsidR="00AF6264" w:rsidRPr="00A96BF9">
        <w:t xml:space="preserve"> Plánované odstavení bude provedeno vždy mimo </w:t>
      </w:r>
      <w:r w:rsidR="00264FDF" w:rsidRPr="00A96BF9">
        <w:t xml:space="preserve">výše uvedenou </w:t>
      </w:r>
      <w:r w:rsidR="00F30ECA" w:rsidRPr="001404B6">
        <w:t>provozní</w:t>
      </w:r>
      <w:r w:rsidR="00AF6264" w:rsidRPr="00A96BF9">
        <w:t xml:space="preserve"> dobu</w:t>
      </w:r>
      <w:r w:rsidR="00CE2E6C" w:rsidRPr="001404B6">
        <w:t xml:space="preserve"> nebo ve dnech pracovního klidu s výjimkou činností, které musejí být prováděny se souhlasem Objednatele v uvedené době</w:t>
      </w:r>
      <w:r w:rsidR="00AF6264" w:rsidRPr="00A96BF9">
        <w:t>.</w:t>
      </w:r>
      <w:r w:rsidR="00F20497" w:rsidRPr="00A96BF9">
        <w:t xml:space="preserve"> </w:t>
      </w:r>
    </w:p>
    <w:p w14:paraId="0377AC10" w14:textId="77777777" w:rsidR="00026ACD" w:rsidRPr="00264FDF" w:rsidRDefault="00026ACD" w:rsidP="00667EA8">
      <w:pPr>
        <w:pStyle w:val="Nadpis2"/>
        <w:tabs>
          <w:tab w:val="left" w:pos="567"/>
        </w:tabs>
        <w:spacing w:after="120" w:line="276" w:lineRule="auto"/>
        <w:ind w:left="0" w:firstLine="0"/>
        <w:rPr>
          <w:sz w:val="24"/>
          <w:szCs w:val="24"/>
        </w:rPr>
      </w:pPr>
      <w:bookmarkStart w:id="95" w:name="_Toc395197847"/>
      <w:bookmarkStart w:id="96" w:name="_Toc395527134"/>
      <w:bookmarkStart w:id="97" w:name="_Ref391877039"/>
      <w:bookmarkStart w:id="98" w:name="_Toc391878628"/>
      <w:bookmarkStart w:id="99" w:name="_Toc431457512"/>
      <w:bookmarkEnd w:id="95"/>
      <w:bookmarkEnd w:id="96"/>
      <w:r w:rsidRPr="00264FDF">
        <w:rPr>
          <w:sz w:val="24"/>
          <w:szCs w:val="24"/>
        </w:rPr>
        <w:t>Požadavky na SLA</w:t>
      </w:r>
      <w:bookmarkEnd w:id="97"/>
      <w:bookmarkEnd w:id="98"/>
      <w:bookmarkEnd w:id="99"/>
    </w:p>
    <w:p w14:paraId="211095BD" w14:textId="4EBAD615" w:rsidR="002B32DA" w:rsidRPr="00264FDF" w:rsidRDefault="002B32DA" w:rsidP="00667EA8">
      <w:pPr>
        <w:spacing w:line="276" w:lineRule="auto"/>
        <w:jc w:val="left"/>
      </w:pPr>
      <w:r w:rsidRPr="00264FDF">
        <w:t>Úplná a platná funkčnost systému</w:t>
      </w:r>
      <w:r w:rsidR="0081350E">
        <w:t xml:space="preserve"> EKLIS</w:t>
      </w:r>
      <w:r w:rsidRPr="00264FDF">
        <w:t xml:space="preserve"> je definována v provozní a uživatelské dokumentaci systému</w:t>
      </w:r>
      <w:r w:rsidR="0081350E">
        <w:t xml:space="preserve"> EKLIS</w:t>
      </w:r>
      <w:r w:rsidRPr="00264FDF">
        <w:t>.</w:t>
      </w:r>
      <w:r w:rsidR="00650B91" w:rsidRPr="00264FDF">
        <w:t xml:space="preserve"> </w:t>
      </w:r>
      <w:r w:rsidR="00650B91" w:rsidRPr="00DA6B0C">
        <w:t>Poruchy (závady</w:t>
      </w:r>
      <w:r w:rsidR="00DD14D3" w:rsidRPr="00DA6B0C">
        <w:t>,</w:t>
      </w:r>
      <w:r w:rsidR="00650B91" w:rsidRPr="00DA6B0C">
        <w:t xml:space="preserve"> incidenty) se mohou </w:t>
      </w:r>
      <w:r w:rsidR="00DD14D3" w:rsidRPr="00DA6B0C">
        <w:t>vztahovat ke</w:t>
      </w:r>
      <w:r w:rsidR="00650B91" w:rsidRPr="00DA6B0C">
        <w:t xml:space="preserve"> vše</w:t>
      </w:r>
      <w:r w:rsidR="00DD14D3" w:rsidRPr="00DA6B0C">
        <w:t>m</w:t>
      </w:r>
      <w:r w:rsidR="00650B91" w:rsidRPr="00DA6B0C">
        <w:t xml:space="preserve"> funkčnost</w:t>
      </w:r>
      <w:r w:rsidR="00DD14D3" w:rsidRPr="00DA6B0C">
        <w:t>em</w:t>
      </w:r>
      <w:r w:rsidR="00650B91" w:rsidRPr="00DA6B0C">
        <w:t xml:space="preserve"> </w:t>
      </w:r>
      <w:r w:rsidR="00341A4E">
        <w:t>v</w:t>
      </w:r>
      <w:r w:rsidR="00F44571">
        <w:t> dokumentaci u</w:t>
      </w:r>
      <w:r w:rsidR="00650B91" w:rsidRPr="00DA6B0C">
        <w:t>vedený</w:t>
      </w:r>
      <w:r w:rsidR="00DD14D3" w:rsidRPr="00DA6B0C">
        <w:t>m</w:t>
      </w:r>
      <w:r w:rsidR="00650B91" w:rsidRPr="00DA6B0C">
        <w:t>.</w:t>
      </w:r>
    </w:p>
    <w:p w14:paraId="73EDE151" w14:textId="70B3C8B4" w:rsidR="00026ACD" w:rsidRPr="00A96BF9" w:rsidRDefault="00026ACD" w:rsidP="00667EA8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100" w:name="_Toc431457513"/>
      <w:r w:rsidRPr="00264FDF">
        <w:rPr>
          <w:sz w:val="24"/>
          <w:szCs w:val="24"/>
        </w:rPr>
        <w:t xml:space="preserve">Maximální </w:t>
      </w:r>
      <w:r w:rsidRPr="00A96BF9">
        <w:rPr>
          <w:sz w:val="24"/>
          <w:szCs w:val="24"/>
        </w:rPr>
        <w:t>doba</w:t>
      </w:r>
      <w:bookmarkEnd w:id="100"/>
      <w:r w:rsidR="00CB0FBA" w:rsidRPr="00A96BF9">
        <w:rPr>
          <w:sz w:val="24"/>
          <w:szCs w:val="24"/>
        </w:rPr>
        <w:t xml:space="preserve"> reakce</w:t>
      </w:r>
    </w:p>
    <w:p w14:paraId="07E9D744" w14:textId="018B7705" w:rsidR="00026ACD" w:rsidRPr="00264FDF" w:rsidRDefault="00026ACD" w:rsidP="00667EA8">
      <w:pPr>
        <w:spacing w:line="276" w:lineRule="auto"/>
      </w:pPr>
      <w:r w:rsidRPr="00264FDF">
        <w:t xml:space="preserve">Definuje dobu, do kdy </w:t>
      </w:r>
      <w:r w:rsidR="00495F71" w:rsidRPr="00264FDF">
        <w:t>Poskytovatel</w:t>
      </w:r>
      <w:r w:rsidRPr="00264FDF">
        <w:t xml:space="preserve"> potvrdí přijetí požadavku </w:t>
      </w:r>
      <w:r w:rsidR="0062263F">
        <w:t>Koordinátora rezortu nebo Správce EKLIS v NP</w:t>
      </w:r>
      <w:r w:rsidRPr="00264FDF">
        <w:t>. V případě telefonického předání požadavku se tato doba nepočítá, jelikož je nulová.</w:t>
      </w:r>
      <w:r w:rsidR="00C56B3A" w:rsidRPr="00C56B3A">
        <w:t xml:space="preserve"> </w:t>
      </w:r>
      <w:r w:rsidR="00C56B3A">
        <w:t xml:space="preserve">V případě </w:t>
      </w:r>
      <w:r w:rsidR="008803B2">
        <w:t>E</w:t>
      </w:r>
      <w:r w:rsidR="00C56B3A">
        <w:t xml:space="preserve">mailové korespondence se tato doba počítá od okamžiku doručení potvrzení o příjmu </w:t>
      </w:r>
      <w:r w:rsidR="008A601E">
        <w:t xml:space="preserve">požadavku </w:t>
      </w:r>
      <w:r w:rsidR="00C56B3A">
        <w:t>ze strany po</w:t>
      </w:r>
      <w:r w:rsidR="008A601E">
        <w:t xml:space="preserve">štovního serveru Poskytovatele nebo </w:t>
      </w:r>
      <w:r w:rsidR="0018380B">
        <w:t xml:space="preserve">od doby </w:t>
      </w:r>
      <w:r w:rsidR="008A601E">
        <w:t xml:space="preserve">vložení do HelpDesku.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01"/>
        <w:gridCol w:w="2035"/>
        <w:gridCol w:w="2409"/>
        <w:gridCol w:w="2835"/>
      </w:tblGrid>
      <w:tr w:rsidR="00026ACD" w:rsidRPr="00264FDF" w14:paraId="3398297D" w14:textId="77777777" w:rsidTr="00A40548">
        <w:tc>
          <w:tcPr>
            <w:tcW w:w="1901" w:type="dxa"/>
          </w:tcPr>
          <w:p w14:paraId="30F4027A" w14:textId="77777777" w:rsidR="00026ACD" w:rsidRPr="00264FDF" w:rsidRDefault="00026ACD" w:rsidP="00126AC2">
            <w:pPr>
              <w:rPr>
                <w:lang w:val="cs-CZ"/>
              </w:rPr>
            </w:pPr>
          </w:p>
        </w:tc>
        <w:tc>
          <w:tcPr>
            <w:tcW w:w="2035" w:type="dxa"/>
          </w:tcPr>
          <w:p w14:paraId="1C0FD3B2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A</w:t>
            </w:r>
          </w:p>
        </w:tc>
        <w:tc>
          <w:tcPr>
            <w:tcW w:w="2409" w:type="dxa"/>
          </w:tcPr>
          <w:p w14:paraId="2639112F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B</w:t>
            </w:r>
          </w:p>
        </w:tc>
        <w:tc>
          <w:tcPr>
            <w:tcW w:w="2835" w:type="dxa"/>
          </w:tcPr>
          <w:p w14:paraId="7654F06B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C</w:t>
            </w:r>
          </w:p>
        </w:tc>
      </w:tr>
      <w:tr w:rsidR="00A40548" w:rsidRPr="00264FDF" w14:paraId="19340E5C" w14:textId="77777777" w:rsidTr="00A40548">
        <w:tc>
          <w:tcPr>
            <w:tcW w:w="1901" w:type="dxa"/>
            <w:vMerge w:val="restart"/>
          </w:tcPr>
          <w:p w14:paraId="6F7C7A8C" w14:textId="5E61B110" w:rsidR="00A40548" w:rsidRPr="00264FDF" w:rsidRDefault="00A40548">
            <w:pPr>
              <w:jc w:val="left"/>
              <w:rPr>
                <w:b/>
                <w:lang w:val="cs-CZ"/>
              </w:rPr>
            </w:pPr>
            <w:r w:rsidRPr="00264FDF">
              <w:rPr>
                <w:b/>
                <w:lang w:val="cs-CZ"/>
              </w:rPr>
              <w:t>Maximální doba</w:t>
            </w:r>
            <w:r w:rsidR="00010590">
              <w:rPr>
                <w:b/>
                <w:lang w:val="cs-CZ"/>
              </w:rPr>
              <w:t xml:space="preserve"> reakce</w:t>
            </w:r>
          </w:p>
        </w:tc>
        <w:tc>
          <w:tcPr>
            <w:tcW w:w="2035" w:type="dxa"/>
          </w:tcPr>
          <w:p w14:paraId="15763A68" w14:textId="77777777" w:rsidR="00A40548" w:rsidRPr="00264FDF" w:rsidRDefault="00A40548" w:rsidP="00126AC2">
            <w:pPr>
              <w:jc w:val="center"/>
              <w:rPr>
                <w:lang w:val="cs-CZ"/>
              </w:rPr>
            </w:pPr>
            <w:r w:rsidRPr="00264FDF">
              <w:t>PD</w:t>
            </w:r>
          </w:p>
        </w:tc>
        <w:tc>
          <w:tcPr>
            <w:tcW w:w="2409" w:type="dxa"/>
          </w:tcPr>
          <w:p w14:paraId="73AB70D5" w14:textId="77777777" w:rsidR="00A40548" w:rsidRPr="00264FDF" w:rsidRDefault="00A40548" w:rsidP="00126AC2">
            <w:pPr>
              <w:jc w:val="center"/>
              <w:rPr>
                <w:lang w:val="cs-CZ"/>
              </w:rPr>
            </w:pPr>
            <w:r w:rsidRPr="00264FDF">
              <w:t>PD</w:t>
            </w:r>
          </w:p>
        </w:tc>
        <w:tc>
          <w:tcPr>
            <w:tcW w:w="2835" w:type="dxa"/>
          </w:tcPr>
          <w:p w14:paraId="13149F68" w14:textId="77777777" w:rsidR="00A40548" w:rsidRPr="00264FDF" w:rsidRDefault="00A40548" w:rsidP="00126AC2">
            <w:pPr>
              <w:jc w:val="center"/>
              <w:rPr>
                <w:lang w:val="cs-CZ"/>
              </w:rPr>
            </w:pPr>
            <w:r w:rsidRPr="00264FDF">
              <w:t>PD</w:t>
            </w:r>
          </w:p>
        </w:tc>
      </w:tr>
      <w:tr w:rsidR="00A40548" w:rsidRPr="00264FDF" w14:paraId="5BDD8160" w14:textId="77777777" w:rsidTr="00A40548">
        <w:tc>
          <w:tcPr>
            <w:tcW w:w="1901" w:type="dxa"/>
            <w:vMerge/>
          </w:tcPr>
          <w:p w14:paraId="7D178E06" w14:textId="77777777" w:rsidR="00A40548" w:rsidRPr="00264FDF" w:rsidRDefault="00A40548" w:rsidP="00126AC2">
            <w:pPr>
              <w:rPr>
                <w:lang w:val="cs-CZ"/>
              </w:rPr>
            </w:pPr>
          </w:p>
        </w:tc>
        <w:tc>
          <w:tcPr>
            <w:tcW w:w="2035" w:type="dxa"/>
          </w:tcPr>
          <w:p w14:paraId="0BB07BA3" w14:textId="77777777" w:rsidR="00A40548" w:rsidRPr="000E0BC1" w:rsidRDefault="00A40548" w:rsidP="00A40548">
            <w:pPr>
              <w:jc w:val="center"/>
              <w:rPr>
                <w:lang w:val="cs-CZ"/>
              </w:rPr>
            </w:pPr>
            <w:r w:rsidRPr="000E0BC1">
              <w:t>2 hodiny</w:t>
            </w:r>
          </w:p>
        </w:tc>
        <w:tc>
          <w:tcPr>
            <w:tcW w:w="2409" w:type="dxa"/>
          </w:tcPr>
          <w:p w14:paraId="0C83CEA5" w14:textId="77777777" w:rsidR="00A40548" w:rsidRPr="000E0BC1" w:rsidRDefault="000F0463" w:rsidP="00A40548">
            <w:pPr>
              <w:jc w:val="center"/>
              <w:rPr>
                <w:lang w:val="cs-CZ"/>
              </w:rPr>
            </w:pPr>
            <w:r w:rsidRPr="000E0BC1">
              <w:t>4</w:t>
            </w:r>
            <w:r w:rsidR="00A40548" w:rsidRPr="000E0BC1">
              <w:t xml:space="preserve"> hodiny</w:t>
            </w:r>
          </w:p>
        </w:tc>
        <w:tc>
          <w:tcPr>
            <w:tcW w:w="2835" w:type="dxa"/>
          </w:tcPr>
          <w:p w14:paraId="379B4CC9" w14:textId="77777777" w:rsidR="00A40548" w:rsidRPr="000E0BC1" w:rsidRDefault="000F0463" w:rsidP="00A40548">
            <w:pPr>
              <w:jc w:val="center"/>
              <w:rPr>
                <w:lang w:val="cs-CZ"/>
              </w:rPr>
            </w:pPr>
            <w:r w:rsidRPr="000E0BC1">
              <w:t>6</w:t>
            </w:r>
            <w:r w:rsidR="00A40548" w:rsidRPr="000E0BC1">
              <w:t xml:space="preserve"> hodin</w:t>
            </w:r>
          </w:p>
        </w:tc>
      </w:tr>
    </w:tbl>
    <w:p w14:paraId="5BB92F38" w14:textId="77777777" w:rsidR="00026ACD" w:rsidRPr="00264FDF" w:rsidRDefault="00026ACD" w:rsidP="00667EA8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101" w:name="_Toc431457514"/>
      <w:r w:rsidRPr="00264FDF">
        <w:rPr>
          <w:sz w:val="24"/>
          <w:szCs w:val="24"/>
        </w:rPr>
        <w:t>Maximální doba pro odstranění incidentu</w:t>
      </w:r>
      <w:bookmarkEnd w:id="101"/>
    </w:p>
    <w:p w14:paraId="28B26E51" w14:textId="56DF6223" w:rsidR="001C6E9E" w:rsidRDefault="00026ACD" w:rsidP="00667EA8">
      <w:pPr>
        <w:spacing w:line="276" w:lineRule="auto"/>
      </w:pPr>
      <w:r w:rsidRPr="00264FDF">
        <w:t xml:space="preserve">Servisní zásah </w:t>
      </w:r>
      <w:r w:rsidR="00E50A4A" w:rsidRPr="00264FDF">
        <w:t>Poskytovatele</w:t>
      </w:r>
      <w:r w:rsidRPr="00264FDF">
        <w:t xml:space="preserve"> vedoucí k přímé lokalizaci a následnému odstranění incidentu, ať už </w:t>
      </w:r>
      <w:r w:rsidRPr="00A96BF9">
        <w:t xml:space="preserve">náhradní </w:t>
      </w:r>
      <w:r w:rsidR="009E7448" w:rsidRPr="00A96BF9">
        <w:t>formou</w:t>
      </w:r>
      <w:r w:rsidR="0081350E" w:rsidRPr="00A96BF9">
        <w:t xml:space="preserve"> </w:t>
      </w:r>
      <w:r w:rsidRPr="00A96BF9">
        <w:t>nebo</w:t>
      </w:r>
      <w:r w:rsidRPr="00264FDF">
        <w:t xml:space="preserve"> odstraněním poruchy. Doba trvání, respektive odstranění incidentu začíná běžet okamžikem zpětného kontaktování </w:t>
      </w:r>
      <w:r w:rsidR="00594FE8" w:rsidRPr="00264FDF">
        <w:t xml:space="preserve">Objednatele Poskytovatelem </w:t>
      </w:r>
      <w:r w:rsidRPr="00264FDF">
        <w:t>prostřednictvím telefonního spojení</w:t>
      </w:r>
      <w:r w:rsidR="00A160B2">
        <w:t xml:space="preserve"> a následného potvrzení </w:t>
      </w:r>
      <w:r w:rsidR="00B41681">
        <w:t xml:space="preserve">vzájemné komunikace o </w:t>
      </w:r>
      <w:r w:rsidR="001C6E9E">
        <w:t>nahlášen</w:t>
      </w:r>
      <w:r w:rsidR="00B41681">
        <w:t>í</w:t>
      </w:r>
      <w:r w:rsidR="001C6E9E">
        <w:t xml:space="preserve"> incidentu </w:t>
      </w:r>
      <w:r w:rsidR="007213B1">
        <w:t>E</w:t>
      </w:r>
      <w:r w:rsidR="00A160B2">
        <w:t>mailov</w:t>
      </w:r>
      <w:r w:rsidR="008B44D4">
        <w:t>ou</w:t>
      </w:r>
      <w:r w:rsidR="00A160B2">
        <w:t xml:space="preserve"> nebo jin</w:t>
      </w:r>
      <w:r w:rsidR="008B44D4">
        <w:t>ou</w:t>
      </w:r>
      <w:r w:rsidR="00A160B2">
        <w:t xml:space="preserve"> </w:t>
      </w:r>
      <w:r w:rsidR="00645FEC">
        <w:t xml:space="preserve">formou </w:t>
      </w:r>
      <w:r w:rsidR="00A160B2">
        <w:t>komunikac</w:t>
      </w:r>
      <w:r w:rsidR="00645FEC">
        <w:t>e</w:t>
      </w:r>
      <w:r w:rsidR="0090758D">
        <w:t xml:space="preserve"> (např. SMS)</w:t>
      </w:r>
      <w:r w:rsidR="001C6E9E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239"/>
        <w:gridCol w:w="2268"/>
        <w:gridCol w:w="2410"/>
      </w:tblGrid>
      <w:tr w:rsidR="00026ACD" w:rsidRPr="00264FDF" w14:paraId="3221A772" w14:textId="77777777" w:rsidTr="00A40548">
        <w:tc>
          <w:tcPr>
            <w:tcW w:w="2122" w:type="dxa"/>
          </w:tcPr>
          <w:p w14:paraId="659F8F2D" w14:textId="77777777" w:rsidR="00026ACD" w:rsidRPr="00264FDF" w:rsidRDefault="00026ACD" w:rsidP="00126AC2">
            <w:pPr>
              <w:rPr>
                <w:lang w:val="cs-CZ"/>
              </w:rPr>
            </w:pPr>
          </w:p>
        </w:tc>
        <w:tc>
          <w:tcPr>
            <w:tcW w:w="2239" w:type="dxa"/>
          </w:tcPr>
          <w:p w14:paraId="35449E5F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A</w:t>
            </w:r>
          </w:p>
        </w:tc>
        <w:tc>
          <w:tcPr>
            <w:tcW w:w="2268" w:type="dxa"/>
          </w:tcPr>
          <w:p w14:paraId="247C6101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B</w:t>
            </w:r>
          </w:p>
        </w:tc>
        <w:tc>
          <w:tcPr>
            <w:tcW w:w="2410" w:type="dxa"/>
          </w:tcPr>
          <w:p w14:paraId="52A22992" w14:textId="77777777" w:rsidR="00026ACD" w:rsidRPr="00264FDF" w:rsidRDefault="00026ACD" w:rsidP="00A40548">
            <w:pPr>
              <w:jc w:val="center"/>
              <w:rPr>
                <w:b/>
                <w:lang w:val="cs-CZ"/>
              </w:rPr>
            </w:pPr>
            <w:r w:rsidRPr="00264FDF">
              <w:rPr>
                <w:b/>
              </w:rPr>
              <w:t>Kategorie C</w:t>
            </w:r>
          </w:p>
        </w:tc>
      </w:tr>
      <w:tr w:rsidR="00A40548" w:rsidRPr="00264FDF" w14:paraId="542C99DB" w14:textId="77777777" w:rsidTr="00A40548">
        <w:tc>
          <w:tcPr>
            <w:tcW w:w="2122" w:type="dxa"/>
            <w:vMerge w:val="restart"/>
          </w:tcPr>
          <w:p w14:paraId="50219F59" w14:textId="77777777" w:rsidR="00A40548" w:rsidRPr="00264FDF" w:rsidRDefault="00A40548" w:rsidP="00126AC2">
            <w:pPr>
              <w:jc w:val="left"/>
              <w:rPr>
                <w:b/>
                <w:lang w:val="cs-CZ"/>
              </w:rPr>
            </w:pPr>
            <w:r w:rsidRPr="00264FDF">
              <w:rPr>
                <w:b/>
                <w:lang w:val="cs-CZ"/>
              </w:rPr>
              <w:t>Maximální doba odstranění poruchy</w:t>
            </w:r>
          </w:p>
        </w:tc>
        <w:tc>
          <w:tcPr>
            <w:tcW w:w="2239" w:type="dxa"/>
          </w:tcPr>
          <w:p w14:paraId="34EAF87E" w14:textId="0A3739E2" w:rsidR="00A40548" w:rsidRPr="00264FDF" w:rsidRDefault="00026D5E" w:rsidP="00A40548">
            <w:pPr>
              <w:jc w:val="center"/>
              <w:rPr>
                <w:lang w:val="cs-CZ"/>
              </w:rPr>
            </w:pPr>
            <w:r>
              <w:t>---</w:t>
            </w:r>
          </w:p>
        </w:tc>
        <w:tc>
          <w:tcPr>
            <w:tcW w:w="2268" w:type="dxa"/>
          </w:tcPr>
          <w:p w14:paraId="354BC77A" w14:textId="33326244" w:rsidR="00A40548" w:rsidRPr="00264FDF" w:rsidRDefault="00A40548" w:rsidP="00A40548">
            <w:pPr>
              <w:jc w:val="center"/>
              <w:rPr>
                <w:lang w:val="cs-CZ"/>
              </w:rPr>
            </w:pPr>
            <w:r w:rsidRPr="00264FDF">
              <w:t>PD</w:t>
            </w:r>
            <w:r w:rsidR="00A17E3D">
              <w:t>E</w:t>
            </w:r>
          </w:p>
        </w:tc>
        <w:tc>
          <w:tcPr>
            <w:tcW w:w="2410" w:type="dxa"/>
          </w:tcPr>
          <w:p w14:paraId="373054A9" w14:textId="2EF088AC" w:rsidR="00A40548" w:rsidRPr="00264FDF" w:rsidRDefault="00A40548" w:rsidP="00A40548">
            <w:pPr>
              <w:jc w:val="center"/>
              <w:rPr>
                <w:lang w:val="cs-CZ"/>
              </w:rPr>
            </w:pPr>
            <w:r w:rsidRPr="00264FDF">
              <w:t>PD</w:t>
            </w:r>
            <w:r w:rsidR="00A17E3D">
              <w:t>E</w:t>
            </w:r>
          </w:p>
        </w:tc>
      </w:tr>
      <w:tr w:rsidR="00A40548" w:rsidRPr="00264FDF" w14:paraId="130A8EBF" w14:textId="77777777" w:rsidTr="00A40548">
        <w:tc>
          <w:tcPr>
            <w:tcW w:w="2122" w:type="dxa"/>
            <w:vMerge/>
          </w:tcPr>
          <w:p w14:paraId="4E1744D1" w14:textId="77777777" w:rsidR="00A40548" w:rsidRPr="00264FDF" w:rsidRDefault="00A40548" w:rsidP="00126AC2">
            <w:pPr>
              <w:rPr>
                <w:lang w:val="cs-CZ"/>
              </w:rPr>
            </w:pPr>
          </w:p>
        </w:tc>
        <w:tc>
          <w:tcPr>
            <w:tcW w:w="2239" w:type="dxa"/>
          </w:tcPr>
          <w:p w14:paraId="6DB7F318" w14:textId="3D87B859" w:rsidR="00A40548" w:rsidRPr="00F45260" w:rsidRDefault="00A40548" w:rsidP="00A40548">
            <w:pPr>
              <w:jc w:val="center"/>
              <w:rPr>
                <w:lang w:val="cs-CZ"/>
              </w:rPr>
            </w:pPr>
            <w:r w:rsidRPr="00F45260">
              <w:t>24 hodin</w:t>
            </w:r>
            <w:r w:rsidR="00B835DA">
              <w:t xml:space="preserve"> po sobě jdoucích</w:t>
            </w:r>
          </w:p>
        </w:tc>
        <w:tc>
          <w:tcPr>
            <w:tcW w:w="2268" w:type="dxa"/>
          </w:tcPr>
          <w:p w14:paraId="44F5D282" w14:textId="72B8D1DF" w:rsidR="00A40548" w:rsidRPr="00F45260" w:rsidRDefault="00136759" w:rsidP="00136759">
            <w:pPr>
              <w:jc w:val="center"/>
              <w:rPr>
                <w:lang w:val="cs-CZ"/>
              </w:rPr>
            </w:pPr>
            <w:r w:rsidRPr="00F45260">
              <w:t>5</w:t>
            </w:r>
            <w:r w:rsidR="00A40548" w:rsidRPr="00F45260">
              <w:t xml:space="preserve"> </w:t>
            </w:r>
            <w:r w:rsidR="00640712">
              <w:t xml:space="preserve">kalendářních </w:t>
            </w:r>
            <w:r w:rsidR="00A40548" w:rsidRPr="00F45260">
              <w:t>dnů</w:t>
            </w:r>
          </w:p>
        </w:tc>
        <w:tc>
          <w:tcPr>
            <w:tcW w:w="2410" w:type="dxa"/>
          </w:tcPr>
          <w:p w14:paraId="2599A98F" w14:textId="03B4465B" w:rsidR="00A40548" w:rsidRPr="00F45260" w:rsidRDefault="005D210E">
            <w:pPr>
              <w:jc w:val="center"/>
              <w:rPr>
                <w:lang w:val="cs-CZ"/>
              </w:rPr>
            </w:pPr>
            <w:r>
              <w:t>d</w:t>
            </w:r>
            <w:r w:rsidR="00A40548" w:rsidRPr="00F45260">
              <w:t xml:space="preserve">o </w:t>
            </w:r>
            <w:r w:rsidR="00136759" w:rsidRPr="00F45260">
              <w:t>21</w:t>
            </w:r>
            <w:r w:rsidR="00A40548" w:rsidRPr="00F45260">
              <w:t xml:space="preserve"> </w:t>
            </w:r>
            <w:r w:rsidR="00640712">
              <w:t xml:space="preserve">kalendářních </w:t>
            </w:r>
            <w:r w:rsidR="00A40548" w:rsidRPr="00F45260">
              <w:t>dnů</w:t>
            </w:r>
          </w:p>
        </w:tc>
      </w:tr>
    </w:tbl>
    <w:p w14:paraId="1712E6EB" w14:textId="77777777" w:rsidR="00026ACD" w:rsidRPr="00264FDF" w:rsidRDefault="00026ACD" w:rsidP="0065633F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102" w:name="_Toc431457515"/>
      <w:r w:rsidRPr="00264FDF">
        <w:rPr>
          <w:sz w:val="24"/>
          <w:szCs w:val="24"/>
        </w:rPr>
        <w:t>Monitoring SLA</w:t>
      </w:r>
      <w:bookmarkEnd w:id="102"/>
    </w:p>
    <w:p w14:paraId="4B317B52" w14:textId="627B334D" w:rsidR="00026ACD" w:rsidRDefault="00026ACD" w:rsidP="0065633F">
      <w:pPr>
        <w:spacing w:line="276" w:lineRule="auto"/>
      </w:pPr>
      <w:r w:rsidRPr="00264FDF">
        <w:t xml:space="preserve">Za monitoring provozu </w:t>
      </w:r>
      <w:r w:rsidR="000A714F">
        <w:t>Služby</w:t>
      </w:r>
      <w:r w:rsidR="0081350E" w:rsidRPr="00264FDF">
        <w:t xml:space="preserve"> </w:t>
      </w:r>
      <w:r w:rsidRPr="00264FDF">
        <w:t xml:space="preserve">je odpovědný </w:t>
      </w:r>
      <w:r w:rsidR="005A5BC5" w:rsidRPr="00264FDF">
        <w:t>Poskytovatel</w:t>
      </w:r>
      <w:r w:rsidRPr="00264FDF">
        <w:t xml:space="preserve">. </w:t>
      </w:r>
      <w:r w:rsidR="005A5BC5" w:rsidRPr="00264FDF">
        <w:t>Objednatel</w:t>
      </w:r>
      <w:r w:rsidRPr="00264FDF">
        <w:t xml:space="preserve"> si zajištuje mo</w:t>
      </w:r>
      <w:r w:rsidR="00DA77D1" w:rsidRPr="00264FDF">
        <w:t xml:space="preserve">nitoring pomocí svého nástroje a zároveň bude mít on-line přístup do monitoringu provozu </w:t>
      </w:r>
      <w:r w:rsidR="0081350E">
        <w:t>S</w:t>
      </w:r>
      <w:r w:rsidR="0081350E" w:rsidRPr="00264FDF">
        <w:t xml:space="preserve">lužby </w:t>
      </w:r>
      <w:r w:rsidR="00422F25" w:rsidRPr="00264FDF">
        <w:t>Poskytovatele</w:t>
      </w:r>
      <w:r w:rsidR="00DA77D1" w:rsidRPr="00264FDF">
        <w:t>.</w:t>
      </w:r>
    </w:p>
    <w:p w14:paraId="03DF4AA6" w14:textId="77777777" w:rsidR="00026ACD" w:rsidRPr="00264FDF" w:rsidRDefault="00026ACD" w:rsidP="0065633F">
      <w:pPr>
        <w:pStyle w:val="Nadpis3"/>
        <w:spacing w:after="120" w:line="276" w:lineRule="auto"/>
        <w:ind w:left="426" w:hanging="426"/>
        <w:rPr>
          <w:sz w:val="24"/>
          <w:szCs w:val="24"/>
        </w:rPr>
      </w:pPr>
      <w:bookmarkStart w:id="103" w:name="_Toc431457516"/>
      <w:r w:rsidRPr="00264FDF">
        <w:rPr>
          <w:sz w:val="24"/>
          <w:szCs w:val="24"/>
        </w:rPr>
        <w:t>Reporting SLA</w:t>
      </w:r>
      <w:bookmarkEnd w:id="103"/>
      <w:r w:rsidRPr="00264FDF">
        <w:rPr>
          <w:sz w:val="24"/>
          <w:szCs w:val="24"/>
        </w:rPr>
        <w:t xml:space="preserve"> </w:t>
      </w:r>
    </w:p>
    <w:p w14:paraId="283F7688" w14:textId="19AC0ECB" w:rsidR="00026ACD" w:rsidRPr="00264FDF" w:rsidRDefault="00026ACD" w:rsidP="0065633F">
      <w:pPr>
        <w:spacing w:line="276" w:lineRule="auto"/>
      </w:pPr>
      <w:r w:rsidRPr="00264FDF">
        <w:t>Každ</w:t>
      </w:r>
      <w:r w:rsidR="00DA6B0C">
        <w:t>ý měsíc</w:t>
      </w:r>
      <w:r w:rsidRPr="00264FDF">
        <w:t xml:space="preserve"> provádí </w:t>
      </w:r>
      <w:r w:rsidR="00214426" w:rsidRPr="00264FDF">
        <w:t>Poskytovatel</w:t>
      </w:r>
      <w:r w:rsidRPr="00264FDF">
        <w:t xml:space="preserve"> reporting o provozu </w:t>
      </w:r>
      <w:r w:rsidR="0081350E">
        <w:t>S</w:t>
      </w:r>
      <w:r w:rsidR="0081350E" w:rsidRPr="00264FDF">
        <w:t xml:space="preserve">lužby </w:t>
      </w:r>
      <w:r w:rsidRPr="00264FDF">
        <w:t>dle definovaných parametrů SLA směrem k</w:t>
      </w:r>
      <w:r w:rsidR="004C3963">
        <w:t> </w:t>
      </w:r>
      <w:r w:rsidR="00B43DA0" w:rsidRPr="00264FDF">
        <w:t>Objednateli</w:t>
      </w:r>
      <w:r w:rsidR="004C3963">
        <w:t xml:space="preserve"> (Koordinátor rezortu)</w:t>
      </w:r>
      <w:r w:rsidRPr="00264FDF">
        <w:t xml:space="preserve">. Report je předáván </w:t>
      </w:r>
      <w:r w:rsidR="00340158" w:rsidRPr="00264FDF">
        <w:t>Objednateli</w:t>
      </w:r>
      <w:r w:rsidRPr="00264FDF">
        <w:t xml:space="preserve"> v elektronické podobě jako dokument </w:t>
      </w:r>
      <w:r w:rsidR="00E11C1B" w:rsidRPr="00264FDF">
        <w:t>a</w:t>
      </w:r>
      <w:r w:rsidRPr="00264FDF">
        <w:t xml:space="preserve"> pomocí on-line výstupů monitorovacího systému </w:t>
      </w:r>
      <w:r w:rsidR="00F1618C" w:rsidRPr="00264FDF">
        <w:t>Posk</w:t>
      </w:r>
      <w:r w:rsidR="001062D5" w:rsidRPr="00264FDF">
        <w:t>ytovatel</w:t>
      </w:r>
      <w:r w:rsidRPr="00264FDF">
        <w:t xml:space="preserve">e. Výstupy </w:t>
      </w:r>
      <w:r w:rsidR="00052CC5">
        <w:t xml:space="preserve">Poskytovatele </w:t>
      </w:r>
      <w:r w:rsidRPr="00264FDF">
        <w:t xml:space="preserve">budou porovnávány s výstupy monitoringu </w:t>
      </w:r>
      <w:r w:rsidR="00472E9E">
        <w:t>Koordináto</w:t>
      </w:r>
      <w:r w:rsidR="00795B3D">
        <w:t>ra rezortu a Správců aplikace NP</w:t>
      </w:r>
      <w:r w:rsidR="001F7115" w:rsidRPr="00264FDF">
        <w:t>.</w:t>
      </w:r>
      <w:r w:rsidRPr="00264FDF">
        <w:t xml:space="preserve"> </w:t>
      </w:r>
    </w:p>
    <w:p w14:paraId="25B30A09" w14:textId="77777777" w:rsidR="00026ACD" w:rsidRPr="00264FDF" w:rsidRDefault="00026ACD" w:rsidP="0065633F">
      <w:pPr>
        <w:spacing w:line="276" w:lineRule="auto"/>
      </w:pPr>
      <w:r w:rsidRPr="00264FDF">
        <w:t xml:space="preserve">Report bude obsahovat </w:t>
      </w:r>
      <w:r w:rsidR="0048062A" w:rsidRPr="00264FDF">
        <w:t>zejména</w:t>
      </w:r>
      <w:r w:rsidRPr="00264FDF">
        <w:t xml:space="preserve"> následující:</w:t>
      </w:r>
    </w:p>
    <w:p w14:paraId="6094D1CF" w14:textId="77777777" w:rsidR="00026ACD" w:rsidRPr="00264FDF" w:rsidRDefault="00026ACD" w:rsidP="0065633F">
      <w:pPr>
        <w:pStyle w:val="Odstavecseseznamem"/>
        <w:numPr>
          <w:ilvl w:val="0"/>
          <w:numId w:val="4"/>
        </w:numPr>
        <w:spacing w:line="276" w:lineRule="auto"/>
      </w:pPr>
      <w:r w:rsidRPr="00264FDF">
        <w:t>Statistiky o všech incidentech:</w:t>
      </w:r>
    </w:p>
    <w:p w14:paraId="4841EA89" w14:textId="77777777" w:rsidR="00026ACD" w:rsidRPr="00264FDF" w:rsidRDefault="00026ACD" w:rsidP="0065633F">
      <w:pPr>
        <w:pStyle w:val="Odstavecseseznamem"/>
        <w:numPr>
          <w:ilvl w:val="1"/>
          <w:numId w:val="4"/>
        </w:numPr>
        <w:spacing w:line="276" w:lineRule="auto"/>
      </w:pPr>
      <w:r w:rsidRPr="00264FDF">
        <w:t>počet incidentů (souhrnný i pro každou kategorii),</w:t>
      </w:r>
    </w:p>
    <w:p w14:paraId="23CF58AC" w14:textId="77777777" w:rsidR="00026ACD" w:rsidRPr="00264FDF" w:rsidRDefault="00026ACD" w:rsidP="0065633F">
      <w:pPr>
        <w:pStyle w:val="Odstavecseseznamem"/>
        <w:numPr>
          <w:ilvl w:val="1"/>
          <w:numId w:val="4"/>
        </w:numPr>
        <w:spacing w:line="276" w:lineRule="auto"/>
      </w:pPr>
      <w:r w:rsidRPr="00264FDF">
        <w:t>jednotlivé incidenty dle kategorie uvádějící jednoznačný identifikátor incidentu,</w:t>
      </w:r>
    </w:p>
    <w:p w14:paraId="64897C39" w14:textId="77777777" w:rsidR="00026ACD" w:rsidRPr="00264FDF" w:rsidRDefault="00026ACD" w:rsidP="0065633F">
      <w:pPr>
        <w:pStyle w:val="Odstavecseseznamem"/>
        <w:numPr>
          <w:ilvl w:val="1"/>
          <w:numId w:val="4"/>
        </w:numPr>
        <w:spacing w:line="276" w:lineRule="auto"/>
      </w:pPr>
      <w:r w:rsidRPr="00264FDF">
        <w:t>reakční dobu,</w:t>
      </w:r>
    </w:p>
    <w:p w14:paraId="096F8A53" w14:textId="77777777" w:rsidR="00026ACD" w:rsidRPr="00264FDF" w:rsidRDefault="00026ACD" w:rsidP="0065633F">
      <w:pPr>
        <w:pStyle w:val="Odstavecseseznamem"/>
        <w:numPr>
          <w:ilvl w:val="1"/>
          <w:numId w:val="4"/>
        </w:numPr>
        <w:spacing w:line="276" w:lineRule="auto"/>
      </w:pPr>
      <w:r w:rsidRPr="00264FDF">
        <w:t>doba pro odstranění incidentu.</w:t>
      </w:r>
    </w:p>
    <w:p w14:paraId="171A500C" w14:textId="016A7603" w:rsidR="00026ACD" w:rsidRPr="00264FDF" w:rsidRDefault="00026ACD" w:rsidP="0065633F">
      <w:pPr>
        <w:pStyle w:val="Odstavecseseznamem"/>
        <w:numPr>
          <w:ilvl w:val="0"/>
          <w:numId w:val="4"/>
        </w:numPr>
        <w:spacing w:line="276" w:lineRule="auto"/>
      </w:pPr>
      <w:r w:rsidRPr="00264FDF">
        <w:t xml:space="preserve">Statistiku o dostupnosti </w:t>
      </w:r>
      <w:r w:rsidR="00FC4256">
        <w:t>S</w:t>
      </w:r>
      <w:r w:rsidR="00FC4256" w:rsidRPr="00264FDF">
        <w:t>lužby</w:t>
      </w:r>
      <w:r w:rsidRPr="00264FDF">
        <w:t xml:space="preserve">, tedy veškeré časy, kdy byla </w:t>
      </w:r>
      <w:r w:rsidR="00FC4256">
        <w:t>S</w:t>
      </w:r>
      <w:r w:rsidR="00FC4256" w:rsidRPr="00264FDF">
        <w:t xml:space="preserve">lužba </w:t>
      </w:r>
      <w:r w:rsidRPr="00264FDF">
        <w:t>dostupná i nedostupná.</w:t>
      </w:r>
    </w:p>
    <w:p w14:paraId="39BA9D4C" w14:textId="4A6D24D5" w:rsidR="00AB2A74" w:rsidRDefault="00A31833" w:rsidP="0065633F">
      <w:pPr>
        <w:spacing w:before="0" w:line="276" w:lineRule="auto"/>
        <w:jc w:val="left"/>
        <w:rPr>
          <w:iCs/>
          <w:spacing w:val="5"/>
          <w:sz w:val="24"/>
          <w:szCs w:val="24"/>
        </w:rPr>
      </w:pPr>
      <w:r>
        <w:t xml:space="preserve">Koordinátor rezortu si </w:t>
      </w:r>
      <w:r w:rsidR="00026ACD" w:rsidRPr="00264FDF">
        <w:t>bude moci vyžádat doplňující informace, kterými P</w:t>
      </w:r>
      <w:r w:rsidR="001062D5" w:rsidRPr="00264FDF">
        <w:t>oskytovatel</w:t>
      </w:r>
      <w:r w:rsidR="00026ACD" w:rsidRPr="00264FDF">
        <w:t xml:space="preserve"> doplní standardní report.</w:t>
      </w:r>
      <w:bookmarkStart w:id="104" w:name="_Toc391878450"/>
      <w:bookmarkStart w:id="105" w:name="_Toc391878587"/>
      <w:bookmarkStart w:id="106" w:name="_Toc391878634"/>
      <w:bookmarkStart w:id="107" w:name="_Toc391878762"/>
      <w:bookmarkStart w:id="108" w:name="_Toc391878811"/>
      <w:bookmarkStart w:id="109" w:name="_Toc391879022"/>
      <w:bookmarkEnd w:id="104"/>
      <w:bookmarkEnd w:id="105"/>
      <w:bookmarkEnd w:id="106"/>
      <w:bookmarkEnd w:id="107"/>
      <w:bookmarkEnd w:id="108"/>
      <w:bookmarkEnd w:id="109"/>
    </w:p>
    <w:p w14:paraId="270C1533" w14:textId="24870DFE" w:rsidR="00D9266E" w:rsidRPr="00264FDF" w:rsidRDefault="00157B29" w:rsidP="0065633F">
      <w:pPr>
        <w:pStyle w:val="Nadpis3"/>
        <w:numPr>
          <w:ilvl w:val="0"/>
          <w:numId w:val="0"/>
        </w:numPr>
        <w:spacing w:after="120" w:line="276" w:lineRule="auto"/>
        <w:jc w:val="left"/>
        <w:rPr>
          <w:rFonts w:eastAsia="Calibri"/>
          <w:szCs w:val="28"/>
        </w:rPr>
      </w:pPr>
      <w:r w:rsidRPr="001404B6">
        <w:rPr>
          <w:sz w:val="20"/>
          <w:szCs w:val="20"/>
        </w:rPr>
        <w:t xml:space="preserve">V případě sporných údajů v evidenci monitoringu </w:t>
      </w:r>
      <w:r w:rsidR="00EA657C">
        <w:rPr>
          <w:sz w:val="20"/>
          <w:szCs w:val="20"/>
        </w:rPr>
        <w:t>Služby nebo ve vý</w:t>
      </w:r>
      <w:r w:rsidRPr="001404B6">
        <w:rPr>
          <w:sz w:val="20"/>
          <w:szCs w:val="20"/>
        </w:rPr>
        <w:t xml:space="preserve">kazech, které nebyly uspokojivě vysvětleny, budou tyto </w:t>
      </w:r>
      <w:r w:rsidR="00271CEA">
        <w:rPr>
          <w:sz w:val="20"/>
          <w:szCs w:val="20"/>
        </w:rPr>
        <w:t xml:space="preserve">sporné údaje </w:t>
      </w:r>
      <w:r w:rsidRPr="001404B6">
        <w:rPr>
          <w:sz w:val="20"/>
          <w:szCs w:val="20"/>
        </w:rPr>
        <w:t xml:space="preserve">řešeny </w:t>
      </w:r>
      <w:r w:rsidR="00271CEA">
        <w:rPr>
          <w:sz w:val="20"/>
          <w:szCs w:val="20"/>
        </w:rPr>
        <w:t>na úrovni Koordinátorů obou smluvních stran</w:t>
      </w:r>
      <w:r w:rsidRPr="001404B6">
        <w:rPr>
          <w:sz w:val="20"/>
          <w:szCs w:val="20"/>
        </w:rPr>
        <w:t>.</w:t>
      </w:r>
      <w:r w:rsidR="00E87124">
        <w:rPr>
          <w:sz w:val="20"/>
          <w:szCs w:val="20"/>
        </w:rPr>
        <w:t xml:space="preserve"> V případě nenalezení shody na jejich úrovni, budou spory řešeny na úrovni </w:t>
      </w:r>
      <w:r w:rsidR="0094057E">
        <w:rPr>
          <w:sz w:val="20"/>
          <w:szCs w:val="20"/>
        </w:rPr>
        <w:t xml:space="preserve">signatářů smlouvy ze strany Objednatele a Poskytovatele. </w:t>
      </w:r>
      <w:r w:rsidRPr="001404B6">
        <w:rPr>
          <w:sz w:val="20"/>
          <w:szCs w:val="20"/>
        </w:rPr>
        <w:t xml:space="preserve"> </w:t>
      </w:r>
      <w:r w:rsidR="00D9266E" w:rsidRPr="00264FDF">
        <w:rPr>
          <w:szCs w:val="28"/>
        </w:rPr>
        <w:br w:type="page"/>
      </w:r>
    </w:p>
    <w:p w14:paraId="15960F8F" w14:textId="6A8BA48B" w:rsidR="0062083B" w:rsidRPr="00264FDF" w:rsidRDefault="00140B06" w:rsidP="0065633F">
      <w:pPr>
        <w:pStyle w:val="Nadpis1"/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Sankční ujednání podle Smlouvy o provozní podpoře</w:t>
      </w:r>
    </w:p>
    <w:p w14:paraId="76F44CBF" w14:textId="52C4C79C" w:rsidR="00A879D4" w:rsidRPr="00264FDF" w:rsidRDefault="00A879D4" w:rsidP="0065633F">
      <w:pPr>
        <w:spacing w:line="276" w:lineRule="auto"/>
      </w:pPr>
      <w:r w:rsidRPr="00264FDF">
        <w:t xml:space="preserve">Ze strany Objednatele bude na základě </w:t>
      </w:r>
      <w:r w:rsidR="00080739">
        <w:t xml:space="preserve">měsíčního </w:t>
      </w:r>
      <w:r w:rsidRPr="00264FDF">
        <w:t>reportu a definovaných parametrů SLA, prováděna akceptace služby</w:t>
      </w:r>
      <w:r w:rsidR="00702248">
        <w:t xml:space="preserve"> odsouhlasením reportu (viz bod 1.5.4)</w:t>
      </w:r>
      <w:r w:rsidRPr="00264FDF">
        <w:t xml:space="preserve">. Dle </w:t>
      </w:r>
      <w:r w:rsidR="00D447BE">
        <w:t>výsledků akceptace</w:t>
      </w:r>
      <w:r w:rsidR="000A7687">
        <w:t xml:space="preserve"> </w:t>
      </w:r>
      <w:r w:rsidR="003B355C">
        <w:t xml:space="preserve">podle jednotlivých parametrů </w:t>
      </w:r>
      <w:r w:rsidRPr="00264FDF">
        <w:t xml:space="preserve">bude </w:t>
      </w:r>
      <w:r w:rsidR="00D67DF7">
        <w:t xml:space="preserve">Koordinátorem rezortu </w:t>
      </w:r>
      <w:r w:rsidRPr="00264FDF">
        <w:t xml:space="preserve">vypočtena </w:t>
      </w:r>
      <w:r w:rsidR="00D17AAA">
        <w:t>výše</w:t>
      </w:r>
      <w:r w:rsidR="00976273">
        <w:t xml:space="preserve"> </w:t>
      </w:r>
      <w:r w:rsidR="00AF5F75">
        <w:t xml:space="preserve">případných </w:t>
      </w:r>
      <w:r w:rsidR="00976273">
        <w:t>sankcí za</w:t>
      </w:r>
      <w:r w:rsidRPr="00264FDF">
        <w:t xml:space="preserve"> vyhodnocované období</w:t>
      </w:r>
      <w:r w:rsidR="00976273">
        <w:t>, které budou následně fakturovány Poskytova</w:t>
      </w:r>
      <w:r w:rsidR="00F45260">
        <w:t>te</w:t>
      </w:r>
      <w:r w:rsidR="00976273">
        <w:t>li</w:t>
      </w:r>
      <w:r w:rsidRPr="00264FDF">
        <w:t xml:space="preserve">. </w:t>
      </w:r>
      <w:r w:rsidR="00F261D2">
        <w:t xml:space="preserve">Výše sankce je </w:t>
      </w:r>
      <w:r w:rsidR="00EF2C23">
        <w:t>stanovena</w:t>
      </w:r>
      <w:r w:rsidR="00F261D2">
        <w:t xml:space="preserve"> </w:t>
      </w:r>
      <w:r w:rsidRPr="00264FDF">
        <w:t>pro každý parametr zvlášť.</w:t>
      </w:r>
      <w:r w:rsidR="00FB5660">
        <w:t xml:space="preserve"> </w:t>
      </w:r>
    </w:p>
    <w:tbl>
      <w:tblPr>
        <w:tblStyle w:val="Mkatabulky"/>
        <w:tblW w:w="9196" w:type="dxa"/>
        <w:tblLook w:val="04A0" w:firstRow="1" w:lastRow="0" w:firstColumn="1" w:lastColumn="0" w:noHBand="0" w:noVBand="1"/>
      </w:tblPr>
      <w:tblGrid>
        <w:gridCol w:w="569"/>
        <w:gridCol w:w="2442"/>
        <w:gridCol w:w="1027"/>
        <w:gridCol w:w="5158"/>
      </w:tblGrid>
      <w:tr w:rsidR="00A879D4" w:rsidRPr="00264FDF" w14:paraId="554F8B8B" w14:textId="77777777" w:rsidTr="00FD2654">
        <w:trPr>
          <w:trHeight w:val="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2DA8" w14:textId="77777777" w:rsidR="00A879D4" w:rsidRPr="00264FDF" w:rsidRDefault="00A879D4" w:rsidP="00FD2654">
            <w:pPr>
              <w:rPr>
                <w:lang w:val="cs-CZ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39A9" w14:textId="77777777" w:rsidR="00A879D4" w:rsidRPr="00F45260" w:rsidRDefault="00A879D4" w:rsidP="00FD2654">
            <w:pPr>
              <w:rPr>
                <w:b/>
                <w:lang w:val="cs-CZ"/>
              </w:rPr>
            </w:pPr>
            <w:r w:rsidRPr="00F45260">
              <w:rPr>
                <w:b/>
                <w:lang w:val="cs-CZ"/>
              </w:rPr>
              <w:t>Název parametru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C1A4" w14:textId="0E4FA892" w:rsidR="00A879D4" w:rsidRPr="00F45260" w:rsidRDefault="007B6B07" w:rsidP="00F45260">
            <w:pPr>
              <w:jc w:val="center"/>
              <w:rPr>
                <w:b/>
                <w:lang w:val="cs-CZ"/>
              </w:rPr>
            </w:pPr>
            <w:r w:rsidRPr="00F45260">
              <w:rPr>
                <w:b/>
                <w:lang w:val="cs-CZ"/>
              </w:rPr>
              <w:t>Hodnota sankce</w:t>
            </w:r>
            <w:r w:rsidR="004B0731" w:rsidRPr="00F45260">
              <w:rPr>
                <w:b/>
                <w:lang w:val="cs-CZ"/>
              </w:rPr>
              <w:t xml:space="preserve"> v Kč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81B9" w14:textId="77777777" w:rsidR="00A879D4" w:rsidRPr="00F45260" w:rsidRDefault="00A879D4" w:rsidP="00FD2654">
            <w:pPr>
              <w:jc w:val="left"/>
              <w:rPr>
                <w:b/>
                <w:lang w:val="cs-CZ"/>
              </w:rPr>
            </w:pPr>
            <w:r w:rsidRPr="00F45260">
              <w:rPr>
                <w:b/>
                <w:lang w:val="cs-CZ"/>
              </w:rPr>
              <w:t>Popis výpočtu</w:t>
            </w:r>
          </w:p>
        </w:tc>
      </w:tr>
      <w:tr w:rsidR="00A879D4" w:rsidRPr="00264FDF" w14:paraId="3A331984" w14:textId="77777777" w:rsidTr="00FD2654">
        <w:trPr>
          <w:trHeight w:val="55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3EB7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1.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EFE9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Nedostupnost služby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9A09" w14:textId="21029B05" w:rsidR="00A879D4" w:rsidRPr="00F45260" w:rsidRDefault="00584921">
            <w:pPr>
              <w:rPr>
                <w:lang w:val="cs-CZ"/>
              </w:rPr>
            </w:pPr>
            <w:r w:rsidRPr="00F45260">
              <w:rPr>
                <w:lang w:val="cs-CZ"/>
              </w:rPr>
              <w:t>15</w:t>
            </w:r>
            <w:r w:rsidR="004B0731" w:rsidRPr="00F45260">
              <w:rPr>
                <w:lang w:val="cs-CZ"/>
              </w:rPr>
              <w:t>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FD52" w14:textId="4D8BF306" w:rsidR="00A879D4" w:rsidRPr="00F45260" w:rsidRDefault="00A879D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</w:t>
            </w:r>
            <w:r w:rsidR="00163D42" w:rsidRPr="00F45260">
              <w:rPr>
                <w:lang w:val="cs-CZ"/>
              </w:rPr>
              <w:t>ou</w:t>
            </w:r>
            <w:r w:rsidRPr="00F45260">
              <w:rPr>
                <w:lang w:val="cs-CZ"/>
              </w:rPr>
              <w:t xml:space="preserve"> započat</w:t>
            </w:r>
            <w:r w:rsidR="00163D42" w:rsidRPr="00F45260">
              <w:rPr>
                <w:lang w:val="cs-CZ"/>
              </w:rPr>
              <w:t>ou</w:t>
            </w:r>
            <w:r w:rsidRPr="00F45260">
              <w:rPr>
                <w:lang w:val="cs-CZ"/>
              </w:rPr>
              <w:t xml:space="preserve"> </w:t>
            </w:r>
            <w:r w:rsidR="00163D42" w:rsidRPr="00F45260">
              <w:rPr>
                <w:lang w:val="cs-CZ"/>
              </w:rPr>
              <w:t>hodinu</w:t>
            </w:r>
            <w:r w:rsidR="00AF1C67" w:rsidRPr="00F45260">
              <w:rPr>
                <w:lang w:val="cs-CZ"/>
              </w:rPr>
              <w:t xml:space="preserve"> </w:t>
            </w:r>
            <w:r w:rsidRPr="00F45260">
              <w:rPr>
                <w:lang w:val="cs-CZ"/>
              </w:rPr>
              <w:t>přes stanovenou hodnotu parametru</w:t>
            </w:r>
            <w:r w:rsidR="001108A8" w:rsidRPr="00F45260">
              <w:rPr>
                <w:lang w:val="cs-CZ"/>
              </w:rPr>
              <w:t xml:space="preserve"> (bod 1.</w:t>
            </w:r>
            <w:r w:rsidR="000414A2">
              <w:rPr>
                <w:lang w:val="cs-CZ"/>
              </w:rPr>
              <w:t>4</w:t>
            </w:r>
            <w:r w:rsidR="001108A8" w:rsidRPr="00F45260">
              <w:rPr>
                <w:lang w:val="cs-CZ"/>
              </w:rPr>
              <w:t>.1)</w:t>
            </w:r>
          </w:p>
        </w:tc>
      </w:tr>
      <w:tr w:rsidR="00A879D4" w:rsidRPr="00264FDF" w14:paraId="5DA8AD55" w14:textId="77777777" w:rsidTr="00FD2654">
        <w:trPr>
          <w:trHeight w:val="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B7FD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2.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5959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Obnova dat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8F82" w14:textId="58CA2803" w:rsidR="00A879D4" w:rsidRPr="00F45260" w:rsidRDefault="00584921">
            <w:pPr>
              <w:rPr>
                <w:lang w:val="cs-CZ"/>
              </w:rPr>
            </w:pPr>
            <w:r w:rsidRPr="00F45260">
              <w:rPr>
                <w:lang w:val="cs-CZ"/>
              </w:rPr>
              <w:t>15</w:t>
            </w:r>
            <w:r w:rsidR="00F96A81" w:rsidRPr="00F45260">
              <w:rPr>
                <w:lang w:val="cs-CZ"/>
              </w:rPr>
              <w:t>00,-</w:t>
            </w:r>
            <w:r w:rsidR="004B0731" w:rsidRPr="00F45260">
              <w:rPr>
                <w:lang w:val="cs-CZ"/>
              </w:rPr>
              <w:t xml:space="preserve"> 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68D0" w14:textId="0CF70EE4" w:rsidR="00A879D4" w:rsidRPr="00F45260" w:rsidRDefault="00A879D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</w:t>
            </w:r>
            <w:r w:rsidR="00F96A81" w:rsidRPr="00F45260">
              <w:rPr>
                <w:lang w:val="cs-CZ"/>
              </w:rPr>
              <w:t>ou</w:t>
            </w:r>
            <w:r w:rsidRPr="00F45260">
              <w:rPr>
                <w:lang w:val="cs-CZ"/>
              </w:rPr>
              <w:t xml:space="preserve"> započat</w:t>
            </w:r>
            <w:r w:rsidR="00F96A81" w:rsidRPr="00F45260">
              <w:rPr>
                <w:lang w:val="cs-CZ"/>
              </w:rPr>
              <w:t>ou</w:t>
            </w:r>
            <w:r w:rsidRPr="00F45260">
              <w:rPr>
                <w:lang w:val="cs-CZ"/>
              </w:rPr>
              <w:t xml:space="preserve"> </w:t>
            </w:r>
            <w:r w:rsidR="00F96A81" w:rsidRPr="00F45260">
              <w:rPr>
                <w:lang w:val="cs-CZ"/>
              </w:rPr>
              <w:t xml:space="preserve">hodinu </w:t>
            </w:r>
            <w:r w:rsidRPr="00F45260">
              <w:rPr>
                <w:lang w:val="cs-CZ"/>
              </w:rPr>
              <w:t>nad stanovenou hodnotu parametru</w:t>
            </w:r>
            <w:r w:rsidR="000714C8" w:rsidRPr="00F45260">
              <w:rPr>
                <w:lang w:val="cs-CZ"/>
              </w:rPr>
              <w:t xml:space="preserve"> (bod 1.</w:t>
            </w:r>
            <w:r w:rsidR="000414A2">
              <w:rPr>
                <w:lang w:val="cs-CZ"/>
              </w:rPr>
              <w:t>4</w:t>
            </w:r>
            <w:r w:rsidR="000714C8" w:rsidRPr="00F45260">
              <w:rPr>
                <w:lang w:val="cs-CZ"/>
              </w:rPr>
              <w:t>.2)</w:t>
            </w:r>
          </w:p>
        </w:tc>
      </w:tr>
      <w:tr w:rsidR="00A879D4" w:rsidRPr="00264FDF" w14:paraId="4183E567" w14:textId="77777777" w:rsidTr="00FD2654">
        <w:trPr>
          <w:trHeight w:val="55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7171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3.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D48A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reakce u kat. 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9FD4" w14:textId="55AAF6F5" w:rsidR="00A879D4" w:rsidRPr="00F45260" w:rsidRDefault="00491E31">
            <w:pPr>
              <w:rPr>
                <w:lang w:val="cs-CZ"/>
              </w:rPr>
            </w:pPr>
            <w:r w:rsidRPr="00F45260">
              <w:rPr>
                <w:lang w:val="cs-CZ"/>
              </w:rPr>
              <w:t>8</w:t>
            </w:r>
            <w:r w:rsidR="00485275" w:rsidRPr="00F45260">
              <w:rPr>
                <w:lang w:val="cs-CZ"/>
              </w:rPr>
              <w:t>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5EDB" w14:textId="7D02EEE8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každou započatou hodinu nad stanovenou hodnotu parametru v pracovní době</w:t>
            </w:r>
            <w:r w:rsidR="00883F35" w:rsidRPr="00F45260">
              <w:rPr>
                <w:lang w:val="cs-CZ"/>
              </w:rPr>
              <w:t xml:space="preserve"> (bod 1.</w:t>
            </w:r>
            <w:r w:rsidR="00D84E2E">
              <w:rPr>
                <w:lang w:val="cs-CZ"/>
              </w:rPr>
              <w:t>5</w:t>
            </w:r>
            <w:r w:rsidR="00883F35" w:rsidRPr="00F45260">
              <w:rPr>
                <w:lang w:val="cs-CZ"/>
              </w:rPr>
              <w:t>.1)</w:t>
            </w:r>
          </w:p>
        </w:tc>
      </w:tr>
      <w:tr w:rsidR="00A879D4" w:rsidRPr="00264FDF" w14:paraId="77F602F8" w14:textId="77777777" w:rsidTr="00FD2654">
        <w:trPr>
          <w:trHeight w:val="54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8558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4.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7482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reakce u kat. B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7CAA" w14:textId="5F0B27BF" w:rsidR="00A879D4" w:rsidRPr="00F45260" w:rsidRDefault="00491E31">
            <w:pPr>
              <w:rPr>
                <w:lang w:val="cs-CZ"/>
              </w:rPr>
            </w:pPr>
            <w:r w:rsidRPr="00F45260">
              <w:rPr>
                <w:lang w:val="cs-CZ"/>
              </w:rPr>
              <w:t>6</w:t>
            </w:r>
            <w:r w:rsidR="00485275" w:rsidRPr="00F45260">
              <w:rPr>
                <w:lang w:val="cs-CZ"/>
              </w:rPr>
              <w:t>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4CA5" w14:textId="74942F51" w:rsidR="00A879D4" w:rsidRPr="00F45260" w:rsidRDefault="00A879D4" w:rsidP="00B45A30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každou započatou hodinu nad stanovenou hodnotu parametru v pracovní době</w:t>
            </w:r>
            <w:r w:rsidR="00A50548" w:rsidRPr="00F45260">
              <w:rPr>
                <w:lang w:val="cs-CZ"/>
              </w:rPr>
              <w:t xml:space="preserve"> (bod 1.</w:t>
            </w:r>
            <w:r w:rsidR="00D84E2E">
              <w:rPr>
                <w:lang w:val="cs-CZ"/>
              </w:rPr>
              <w:t>5</w:t>
            </w:r>
            <w:r w:rsidR="00A50548" w:rsidRPr="00F45260">
              <w:rPr>
                <w:lang w:val="cs-CZ"/>
              </w:rPr>
              <w:t>.1)</w:t>
            </w:r>
          </w:p>
        </w:tc>
      </w:tr>
      <w:tr w:rsidR="00A879D4" w:rsidRPr="00264FDF" w14:paraId="5A6CC71C" w14:textId="77777777" w:rsidTr="00FD2654">
        <w:trPr>
          <w:trHeight w:val="2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EAAB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5.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5E4A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reakce u kat. C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51141" w14:textId="31A5E8C2" w:rsidR="00A879D4" w:rsidRPr="00F45260" w:rsidRDefault="00491E31">
            <w:pPr>
              <w:rPr>
                <w:lang w:val="cs-CZ"/>
              </w:rPr>
            </w:pPr>
            <w:r w:rsidRPr="00F45260">
              <w:rPr>
                <w:lang w:val="cs-CZ"/>
              </w:rPr>
              <w:t>4</w:t>
            </w:r>
            <w:r w:rsidR="00485275" w:rsidRPr="00F45260">
              <w:rPr>
                <w:lang w:val="cs-CZ"/>
              </w:rPr>
              <w:t>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B252" w14:textId="73E82C23" w:rsidR="00A879D4" w:rsidRPr="00F45260" w:rsidRDefault="00A879D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každou započatou hodinu nad stanovenou hodnotu parametru v pracovní době</w:t>
            </w:r>
            <w:r w:rsidR="00A50548" w:rsidRPr="00F45260">
              <w:rPr>
                <w:lang w:val="cs-CZ"/>
              </w:rPr>
              <w:t xml:space="preserve"> (bod 1.</w:t>
            </w:r>
            <w:r w:rsidR="00D84E2E">
              <w:rPr>
                <w:lang w:val="cs-CZ"/>
              </w:rPr>
              <w:t>5</w:t>
            </w:r>
            <w:r w:rsidR="00A50548" w:rsidRPr="00F45260">
              <w:rPr>
                <w:lang w:val="cs-CZ"/>
              </w:rPr>
              <w:t>.1)</w:t>
            </w:r>
          </w:p>
        </w:tc>
      </w:tr>
      <w:tr w:rsidR="00A879D4" w:rsidRPr="00264FDF" w14:paraId="04C5D233" w14:textId="77777777" w:rsidTr="00FD2654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566A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6.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E0CC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odstranění incidentu kat. 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6C61C" w14:textId="722C2A0D" w:rsidR="00A879D4" w:rsidRPr="00F45260" w:rsidRDefault="00061C15" w:rsidP="00FD2654">
            <w:pPr>
              <w:rPr>
                <w:lang w:val="cs-CZ"/>
              </w:rPr>
            </w:pPr>
            <w:r w:rsidRPr="00F45260">
              <w:rPr>
                <w:lang w:val="cs-CZ"/>
              </w:rPr>
              <w:t>7500,-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C50A" w14:textId="2CF22258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každý započatý den nad stanovenou hodnotu parametru v pracovní době</w:t>
            </w:r>
            <w:r w:rsidR="00F80103" w:rsidRPr="00F45260">
              <w:rPr>
                <w:lang w:val="cs-CZ"/>
              </w:rPr>
              <w:t xml:space="preserve"> (bod 1.</w:t>
            </w:r>
            <w:r w:rsidR="00A15586">
              <w:rPr>
                <w:lang w:val="cs-CZ"/>
              </w:rPr>
              <w:t>5</w:t>
            </w:r>
            <w:r w:rsidR="00F80103" w:rsidRPr="00F45260">
              <w:rPr>
                <w:lang w:val="cs-CZ"/>
              </w:rPr>
              <w:t>.2)</w:t>
            </w:r>
          </w:p>
        </w:tc>
      </w:tr>
      <w:tr w:rsidR="00A879D4" w:rsidRPr="00264FDF" w14:paraId="16983557" w14:textId="77777777" w:rsidTr="00FD2654">
        <w:trPr>
          <w:trHeight w:val="2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9F88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7.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F64D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odstranění incidentu kat. B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644" w14:textId="3BFFE804" w:rsidR="00A879D4" w:rsidRPr="00F45260" w:rsidRDefault="00061C15" w:rsidP="00FD2654">
            <w:pPr>
              <w:rPr>
                <w:lang w:val="cs-CZ"/>
              </w:rPr>
            </w:pPr>
            <w:r w:rsidRPr="00F45260">
              <w:rPr>
                <w:lang w:val="cs-CZ"/>
              </w:rPr>
              <w:t>5000,-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D6EE" w14:textId="601C4589" w:rsidR="00A879D4" w:rsidRPr="00F45260" w:rsidRDefault="00A879D4" w:rsidP="00B45A30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každý započatý den nad stanovenou hodnotu parametru v pracovní době</w:t>
            </w:r>
            <w:r w:rsidR="00F80103" w:rsidRPr="00F45260">
              <w:rPr>
                <w:lang w:val="cs-CZ"/>
              </w:rPr>
              <w:t xml:space="preserve"> (bod 1.</w:t>
            </w:r>
            <w:r w:rsidR="00A15586">
              <w:rPr>
                <w:lang w:val="cs-CZ"/>
              </w:rPr>
              <w:t>5</w:t>
            </w:r>
            <w:r w:rsidR="00F80103" w:rsidRPr="00F45260">
              <w:rPr>
                <w:lang w:val="cs-CZ"/>
              </w:rPr>
              <w:t>.2.)</w:t>
            </w:r>
          </w:p>
        </w:tc>
      </w:tr>
      <w:tr w:rsidR="00A879D4" w:rsidRPr="00264FDF" w14:paraId="493F8B59" w14:textId="77777777" w:rsidTr="00FD2654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30C04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8.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E53E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Doba odstranění incidentu kat. C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7C07" w14:textId="109B19E9" w:rsidR="00A879D4" w:rsidRPr="00F45260" w:rsidRDefault="00061C15" w:rsidP="00FD2654">
            <w:pPr>
              <w:rPr>
                <w:lang w:val="cs-CZ"/>
              </w:rPr>
            </w:pPr>
            <w:r w:rsidRPr="00F45260">
              <w:rPr>
                <w:lang w:val="cs-CZ"/>
              </w:rPr>
              <w:t>2500,-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DFCE" w14:textId="37A4821F" w:rsidR="00A879D4" w:rsidRPr="00F45260" w:rsidRDefault="00A879D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každý započatý den nad stanovenou hodnotu parametru v pracovní době</w:t>
            </w:r>
            <w:r w:rsidR="00F80103" w:rsidRPr="00F45260">
              <w:rPr>
                <w:lang w:val="cs-CZ"/>
              </w:rPr>
              <w:t xml:space="preserve"> (bod 1.</w:t>
            </w:r>
            <w:r w:rsidR="00A15586">
              <w:rPr>
                <w:lang w:val="cs-CZ"/>
              </w:rPr>
              <w:t>5</w:t>
            </w:r>
            <w:r w:rsidR="00F80103" w:rsidRPr="00F45260">
              <w:rPr>
                <w:lang w:val="cs-CZ"/>
              </w:rPr>
              <w:t>.2)</w:t>
            </w:r>
          </w:p>
        </w:tc>
      </w:tr>
      <w:tr w:rsidR="00A879D4" w:rsidRPr="00264FDF" w14:paraId="02A91B81" w14:textId="77777777" w:rsidTr="00FD2654">
        <w:trPr>
          <w:trHeight w:val="263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A0F0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9.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EC3A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Počet incidentů kat. A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737F" w14:textId="3D20A193" w:rsidR="00A879D4" w:rsidRPr="00F45260" w:rsidRDefault="002E1B36" w:rsidP="00FD2654">
            <w:pPr>
              <w:rPr>
                <w:lang w:val="cs-CZ"/>
              </w:rPr>
            </w:pPr>
            <w:r w:rsidRPr="00F45260">
              <w:rPr>
                <w:lang w:val="cs-CZ"/>
              </w:rPr>
              <w:t>500</w:t>
            </w:r>
            <w:r w:rsidR="00EE2F49">
              <w:rPr>
                <w:lang w:val="cs-CZ"/>
              </w:rPr>
              <w:t>0</w:t>
            </w:r>
            <w:r w:rsidRPr="00F45260">
              <w:rPr>
                <w:lang w:val="cs-CZ"/>
              </w:rPr>
              <w:t>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7D85" w14:textId="27E354BA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každý 1 incident nad stanovenou hodnotu parametru</w:t>
            </w:r>
            <w:r w:rsidR="00DE0799">
              <w:rPr>
                <w:lang w:val="cs-CZ"/>
              </w:rPr>
              <w:t xml:space="preserve"> (bod 1.2)</w:t>
            </w:r>
          </w:p>
        </w:tc>
      </w:tr>
      <w:tr w:rsidR="00A879D4" w:rsidRPr="00264FDF" w14:paraId="28474B83" w14:textId="77777777" w:rsidTr="00FD2654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E294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10.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122E1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Počet incidentů kat. B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FDC9" w14:textId="5540C970" w:rsidR="00A879D4" w:rsidRPr="00F45260" w:rsidRDefault="00EE2F49">
            <w:pPr>
              <w:rPr>
                <w:lang w:val="cs-CZ"/>
              </w:rPr>
            </w:pPr>
            <w:r>
              <w:rPr>
                <w:lang w:val="cs-CZ"/>
              </w:rPr>
              <w:t>3</w:t>
            </w:r>
            <w:r w:rsidR="002E1B36" w:rsidRPr="00F45260">
              <w:rPr>
                <w:lang w:val="cs-CZ"/>
              </w:rPr>
              <w:t>0</w:t>
            </w:r>
            <w:r>
              <w:rPr>
                <w:lang w:val="cs-CZ"/>
              </w:rPr>
              <w:t>0</w:t>
            </w:r>
            <w:r w:rsidR="002E1B36" w:rsidRPr="00F45260">
              <w:rPr>
                <w:lang w:val="cs-CZ"/>
              </w:rPr>
              <w:t>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DF02" w14:textId="317CB910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Za každý 1 incident nad stanovenou hodnotu parametru</w:t>
            </w:r>
            <w:r w:rsidR="00DE0799">
              <w:rPr>
                <w:lang w:val="cs-CZ"/>
              </w:rPr>
              <w:t xml:space="preserve"> (bod 1.2)</w:t>
            </w:r>
          </w:p>
        </w:tc>
      </w:tr>
      <w:tr w:rsidR="00A879D4" w:rsidRPr="00264FDF" w14:paraId="184930BC" w14:textId="77777777" w:rsidTr="00FD2654">
        <w:trPr>
          <w:trHeight w:val="27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96C3" w14:textId="77777777" w:rsidR="00A879D4" w:rsidRPr="00264FDF" w:rsidRDefault="00A879D4" w:rsidP="00FD2654">
            <w:pPr>
              <w:rPr>
                <w:lang w:val="cs-CZ"/>
              </w:rPr>
            </w:pPr>
            <w:r w:rsidRPr="00264FDF">
              <w:rPr>
                <w:lang w:val="cs-CZ"/>
              </w:rPr>
              <w:t>11.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9D30" w14:textId="77777777" w:rsidR="00A879D4" w:rsidRPr="00F45260" w:rsidRDefault="00A879D4" w:rsidP="00FD2654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>Počet incidentů kat. C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3F4A" w14:textId="18D45975" w:rsidR="00A879D4" w:rsidRPr="00F45260" w:rsidRDefault="00095995">
            <w:pPr>
              <w:rPr>
                <w:lang w:val="cs-CZ"/>
              </w:rPr>
            </w:pPr>
            <w:r>
              <w:rPr>
                <w:lang w:val="cs-CZ"/>
              </w:rPr>
              <w:t>15</w:t>
            </w:r>
            <w:r w:rsidR="002E1B36" w:rsidRPr="00F45260">
              <w:rPr>
                <w:lang w:val="cs-CZ"/>
              </w:rPr>
              <w:t>00,-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3AF4E" w14:textId="25788B49" w:rsidR="00A879D4" w:rsidRPr="00F45260" w:rsidRDefault="00A879D4" w:rsidP="004349EF">
            <w:pPr>
              <w:jc w:val="left"/>
              <w:rPr>
                <w:lang w:val="cs-CZ"/>
              </w:rPr>
            </w:pPr>
            <w:r w:rsidRPr="00F45260">
              <w:rPr>
                <w:lang w:val="cs-CZ"/>
              </w:rPr>
              <w:t xml:space="preserve">Za </w:t>
            </w:r>
            <w:r w:rsidR="004349EF" w:rsidRPr="00F45260">
              <w:rPr>
                <w:lang w:val="cs-CZ"/>
              </w:rPr>
              <w:t xml:space="preserve">každý 1 incident </w:t>
            </w:r>
            <w:r w:rsidRPr="00F45260">
              <w:rPr>
                <w:lang w:val="cs-CZ"/>
              </w:rPr>
              <w:t>nad stanovenou hodnotu parametru</w:t>
            </w:r>
            <w:r w:rsidR="00DE0799">
              <w:rPr>
                <w:lang w:val="cs-CZ"/>
              </w:rPr>
              <w:t xml:space="preserve"> (bod 1.2)</w:t>
            </w:r>
          </w:p>
        </w:tc>
      </w:tr>
    </w:tbl>
    <w:p w14:paraId="4ADF5744" w14:textId="77777777" w:rsidR="00A879D4" w:rsidRPr="00264FDF" w:rsidRDefault="00A879D4" w:rsidP="00A879D4"/>
    <w:sectPr w:rsidR="00A879D4" w:rsidRPr="00264FDF" w:rsidSect="00F34DA0">
      <w:headerReference w:type="default" r:id="rId8"/>
      <w:footerReference w:type="default" r:id="rId9"/>
      <w:pgSz w:w="11906" w:h="16838"/>
      <w:pgMar w:top="2042" w:right="1417" w:bottom="1417" w:left="1417" w:header="708" w:footer="1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25B78" w14:textId="77777777" w:rsidR="00362426" w:rsidRDefault="00362426">
      <w:pPr>
        <w:spacing w:before="0" w:after="0" w:line="240" w:lineRule="auto"/>
      </w:pPr>
      <w:r>
        <w:separator/>
      </w:r>
    </w:p>
  </w:endnote>
  <w:endnote w:type="continuationSeparator" w:id="0">
    <w:p w14:paraId="387BD2EB" w14:textId="77777777" w:rsidR="00362426" w:rsidRDefault="0036242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BFD45" w14:textId="77777777" w:rsidR="0010599B" w:rsidRDefault="0010599B">
    <w:pPr>
      <w:pStyle w:val="Zpat"/>
    </w:pPr>
    <w:r>
      <w:t xml:space="preserve">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A86CE4">
      <w:rPr>
        <w:noProof/>
      </w:rPr>
      <w:t>4</w:t>
    </w:r>
    <w:r>
      <w:fldChar w:fldCharType="end"/>
    </w:r>
  </w:p>
  <w:p w14:paraId="29E0212D" w14:textId="77777777" w:rsidR="00B94FEC" w:rsidRDefault="00A86CE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016F4" w14:textId="77777777" w:rsidR="00362426" w:rsidRDefault="00362426">
      <w:pPr>
        <w:spacing w:before="0" w:after="0" w:line="240" w:lineRule="auto"/>
      </w:pPr>
      <w:r>
        <w:separator/>
      </w:r>
    </w:p>
  </w:footnote>
  <w:footnote w:type="continuationSeparator" w:id="0">
    <w:p w14:paraId="23E47EB7" w14:textId="77777777" w:rsidR="00362426" w:rsidRDefault="0036242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D9DFC" w14:textId="77777777" w:rsidR="00760745" w:rsidRDefault="00760745">
    <w:pPr>
      <w:pStyle w:val="Zhlav"/>
    </w:pPr>
    <w:r>
      <w:rPr>
        <w:rFonts w:cs="Arial"/>
        <w:noProof/>
        <w:lang w:eastAsia="cs-CZ"/>
      </w:rPr>
      <w:drawing>
        <wp:inline distT="0" distB="0" distL="0" distR="0" wp14:anchorId="35ED60CD" wp14:editId="6EA767E5">
          <wp:extent cx="1981200" cy="3619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727C21" w14:textId="77777777" w:rsidR="00B94FEC" w:rsidRDefault="00A86CE4" w:rsidP="001B68F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B2F2C"/>
    <w:multiLevelType w:val="multilevel"/>
    <w:tmpl w:val="61240B10"/>
    <w:styleLink w:val="slovnpronadpisy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pStyle w:val="Nadpis2"/>
      <w:lvlText w:val="%1.%2."/>
      <w:lvlJc w:val="left"/>
      <w:pPr>
        <w:ind w:left="360" w:hanging="360"/>
      </w:pPr>
      <w:rPr>
        <w:rFonts w:ascii="Arial" w:hAnsi="Arial" w:hint="default"/>
      </w:rPr>
    </w:lvl>
    <w:lvl w:ilvl="2">
      <w:start w:val="1"/>
      <w:numFmt w:val="decimal"/>
      <w:pStyle w:val="Nadpis3"/>
      <w:lvlText w:val="%1.%2.%3."/>
      <w:lvlJc w:val="left"/>
      <w:pPr>
        <w:ind w:left="360" w:hanging="360"/>
      </w:pPr>
      <w:rPr>
        <w:rFonts w:ascii="Arial" w:hAnsi="Arial" w:hint="default"/>
      </w:rPr>
    </w:lvl>
    <w:lvl w:ilvl="3">
      <w:start w:val="1"/>
      <w:numFmt w:val="none"/>
      <w:pStyle w:val="Nadpis4"/>
      <w:lvlText w:val=""/>
      <w:lvlJc w:val="left"/>
      <w:pPr>
        <w:ind w:left="36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11C28"/>
    <w:multiLevelType w:val="hybridMultilevel"/>
    <w:tmpl w:val="BAEEC2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1E0A6D"/>
    <w:multiLevelType w:val="multilevel"/>
    <w:tmpl w:val="770C6B68"/>
    <w:numStyleLink w:val="Obyseznam"/>
  </w:abstractNum>
  <w:abstractNum w:abstractNumId="3" w15:restartNumberingAfterBreak="0">
    <w:nsid w:val="620F26D5"/>
    <w:multiLevelType w:val="multilevel"/>
    <w:tmpl w:val="770C6B68"/>
    <w:styleLink w:val="Obyseznam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9F93235"/>
    <w:multiLevelType w:val="multilevel"/>
    <w:tmpl w:val="3C5E5DFE"/>
    <w:lvl w:ilvl="0">
      <w:start w:val="1"/>
      <w:numFmt w:val="bullet"/>
      <w:pStyle w:val="Odstavecseseznamem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4">
    <w:abstractNumId w:val="2"/>
  </w:num>
  <w:num w:numId="5">
    <w:abstractNumId w:val="0"/>
  </w:num>
  <w:num w:numId="6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7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8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0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1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2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3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4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5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7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8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9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60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0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1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340"/>
          </w:tabs>
          <w:ind w:left="340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2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3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4">
    <w:abstractNumId w:val="1"/>
  </w:num>
  <w:num w:numId="25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6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7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9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30">
    <w:abstractNumId w:val="0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  <w:b w:val="0"/>
          <w:bCs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502" w:hanging="360"/>
        </w:pPr>
        <w:rPr>
          <w:rFonts w:ascii="Arial" w:hAnsi="Arial" w:hint="default"/>
          <w:sz w:val="24"/>
          <w:szCs w:val="24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624"/>
          </w:tabs>
          <w:ind w:left="624" w:hanging="340"/>
        </w:pPr>
        <w:rPr>
          <w:rFonts w:hint="default"/>
          <w:spacing w:val="0"/>
        </w:rPr>
      </w:lvl>
    </w:lvlOverride>
    <w:lvlOverride w:ilvl="3">
      <w:lvl w:ilvl="3">
        <w:start w:val="1"/>
        <w:numFmt w:val="none"/>
        <w:pStyle w:val="Nadpis4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D"/>
    <w:rsid w:val="000044C0"/>
    <w:rsid w:val="00010590"/>
    <w:rsid w:val="00015467"/>
    <w:rsid w:val="00016F2D"/>
    <w:rsid w:val="00017DFC"/>
    <w:rsid w:val="00023730"/>
    <w:rsid w:val="00026ACD"/>
    <w:rsid w:val="00026D5E"/>
    <w:rsid w:val="000414A2"/>
    <w:rsid w:val="000470DD"/>
    <w:rsid w:val="00047600"/>
    <w:rsid w:val="00052CC5"/>
    <w:rsid w:val="00056736"/>
    <w:rsid w:val="00061C15"/>
    <w:rsid w:val="000646F8"/>
    <w:rsid w:val="00065B10"/>
    <w:rsid w:val="00070C0D"/>
    <w:rsid w:val="000714C8"/>
    <w:rsid w:val="00080739"/>
    <w:rsid w:val="0009107B"/>
    <w:rsid w:val="00092F06"/>
    <w:rsid w:val="0009458B"/>
    <w:rsid w:val="00095995"/>
    <w:rsid w:val="000A714F"/>
    <w:rsid w:val="000A7687"/>
    <w:rsid w:val="000B05C2"/>
    <w:rsid w:val="000B2F3C"/>
    <w:rsid w:val="000C0080"/>
    <w:rsid w:val="000C678E"/>
    <w:rsid w:val="000D0CF8"/>
    <w:rsid w:val="000E0BC1"/>
    <w:rsid w:val="000F0463"/>
    <w:rsid w:val="000F120F"/>
    <w:rsid w:val="000F1DC3"/>
    <w:rsid w:val="000F34DD"/>
    <w:rsid w:val="00102973"/>
    <w:rsid w:val="00102B45"/>
    <w:rsid w:val="0010599B"/>
    <w:rsid w:val="001062D5"/>
    <w:rsid w:val="001108A8"/>
    <w:rsid w:val="00120BD3"/>
    <w:rsid w:val="001276F4"/>
    <w:rsid w:val="001348A1"/>
    <w:rsid w:val="00136759"/>
    <w:rsid w:val="001404B6"/>
    <w:rsid w:val="00140B06"/>
    <w:rsid w:val="0014253C"/>
    <w:rsid w:val="00143192"/>
    <w:rsid w:val="001435F6"/>
    <w:rsid w:val="001444F6"/>
    <w:rsid w:val="00152586"/>
    <w:rsid w:val="00152B59"/>
    <w:rsid w:val="00152E9B"/>
    <w:rsid w:val="0015469A"/>
    <w:rsid w:val="00155C87"/>
    <w:rsid w:val="00157B29"/>
    <w:rsid w:val="001612B1"/>
    <w:rsid w:val="00163D42"/>
    <w:rsid w:val="001645D1"/>
    <w:rsid w:val="00172737"/>
    <w:rsid w:val="0017410D"/>
    <w:rsid w:val="00177F22"/>
    <w:rsid w:val="0018380B"/>
    <w:rsid w:val="00192385"/>
    <w:rsid w:val="001A5610"/>
    <w:rsid w:val="001B0C9B"/>
    <w:rsid w:val="001B60BE"/>
    <w:rsid w:val="001C6E9E"/>
    <w:rsid w:val="001D2FCC"/>
    <w:rsid w:val="001D6693"/>
    <w:rsid w:val="001D6EBD"/>
    <w:rsid w:val="001E38E2"/>
    <w:rsid w:val="001E581A"/>
    <w:rsid w:val="001E7D34"/>
    <w:rsid w:val="001F7115"/>
    <w:rsid w:val="00201072"/>
    <w:rsid w:val="00206BE0"/>
    <w:rsid w:val="00210063"/>
    <w:rsid w:val="00214426"/>
    <w:rsid w:val="00220762"/>
    <w:rsid w:val="002271C2"/>
    <w:rsid w:val="00261448"/>
    <w:rsid w:val="00264FDF"/>
    <w:rsid w:val="00271CEA"/>
    <w:rsid w:val="002960F9"/>
    <w:rsid w:val="002A0C1D"/>
    <w:rsid w:val="002B32DA"/>
    <w:rsid w:val="002C33D8"/>
    <w:rsid w:val="002C76CF"/>
    <w:rsid w:val="002D33FB"/>
    <w:rsid w:val="002D68D3"/>
    <w:rsid w:val="002D77F9"/>
    <w:rsid w:val="002E1B36"/>
    <w:rsid w:val="002E33C2"/>
    <w:rsid w:val="002E536F"/>
    <w:rsid w:val="002F2AD0"/>
    <w:rsid w:val="002F3458"/>
    <w:rsid w:val="002F4BB8"/>
    <w:rsid w:val="0030103E"/>
    <w:rsid w:val="00305C06"/>
    <w:rsid w:val="00306047"/>
    <w:rsid w:val="00310148"/>
    <w:rsid w:val="00326CEF"/>
    <w:rsid w:val="003361D0"/>
    <w:rsid w:val="00340158"/>
    <w:rsid w:val="003416BA"/>
    <w:rsid w:val="00341A4E"/>
    <w:rsid w:val="00345723"/>
    <w:rsid w:val="00345CB6"/>
    <w:rsid w:val="00360B48"/>
    <w:rsid w:val="00362426"/>
    <w:rsid w:val="0036281D"/>
    <w:rsid w:val="003712F5"/>
    <w:rsid w:val="00392F3D"/>
    <w:rsid w:val="00393798"/>
    <w:rsid w:val="00396603"/>
    <w:rsid w:val="00397984"/>
    <w:rsid w:val="003A5161"/>
    <w:rsid w:val="003A6164"/>
    <w:rsid w:val="003B355C"/>
    <w:rsid w:val="003C266E"/>
    <w:rsid w:val="003D0E96"/>
    <w:rsid w:val="003D5E3E"/>
    <w:rsid w:val="003E0AD3"/>
    <w:rsid w:val="003F1590"/>
    <w:rsid w:val="003F2959"/>
    <w:rsid w:val="003F3800"/>
    <w:rsid w:val="003F6330"/>
    <w:rsid w:val="003F7DD6"/>
    <w:rsid w:val="004005CB"/>
    <w:rsid w:val="0042220A"/>
    <w:rsid w:val="00422F25"/>
    <w:rsid w:val="00425406"/>
    <w:rsid w:val="00425B04"/>
    <w:rsid w:val="00426D07"/>
    <w:rsid w:val="004316A9"/>
    <w:rsid w:val="004349EF"/>
    <w:rsid w:val="00446657"/>
    <w:rsid w:val="00453BE9"/>
    <w:rsid w:val="0046307E"/>
    <w:rsid w:val="004647E8"/>
    <w:rsid w:val="00467E00"/>
    <w:rsid w:val="0047194A"/>
    <w:rsid w:val="00472E9E"/>
    <w:rsid w:val="0048062A"/>
    <w:rsid w:val="00485275"/>
    <w:rsid w:val="004905DF"/>
    <w:rsid w:val="00491E31"/>
    <w:rsid w:val="00495F71"/>
    <w:rsid w:val="004A1A42"/>
    <w:rsid w:val="004A1EA7"/>
    <w:rsid w:val="004B0731"/>
    <w:rsid w:val="004B16A3"/>
    <w:rsid w:val="004B2452"/>
    <w:rsid w:val="004B37EB"/>
    <w:rsid w:val="004C3963"/>
    <w:rsid w:val="004C4DF8"/>
    <w:rsid w:val="004C4EF0"/>
    <w:rsid w:val="004C67E6"/>
    <w:rsid w:val="004C7FA3"/>
    <w:rsid w:val="004D2739"/>
    <w:rsid w:val="004D4452"/>
    <w:rsid w:val="004D5D1C"/>
    <w:rsid w:val="004E2892"/>
    <w:rsid w:val="004E405E"/>
    <w:rsid w:val="004E60B6"/>
    <w:rsid w:val="004F0A11"/>
    <w:rsid w:val="004F2A3F"/>
    <w:rsid w:val="005036A8"/>
    <w:rsid w:val="0051236A"/>
    <w:rsid w:val="00523B7F"/>
    <w:rsid w:val="00531C1B"/>
    <w:rsid w:val="005335BA"/>
    <w:rsid w:val="00534C17"/>
    <w:rsid w:val="00545403"/>
    <w:rsid w:val="005550CE"/>
    <w:rsid w:val="005706A0"/>
    <w:rsid w:val="00572815"/>
    <w:rsid w:val="00574750"/>
    <w:rsid w:val="00575FC6"/>
    <w:rsid w:val="00581415"/>
    <w:rsid w:val="00584921"/>
    <w:rsid w:val="005943A1"/>
    <w:rsid w:val="00594FE8"/>
    <w:rsid w:val="005979D2"/>
    <w:rsid w:val="005A1142"/>
    <w:rsid w:val="005A55C0"/>
    <w:rsid w:val="005A5BC5"/>
    <w:rsid w:val="005A6915"/>
    <w:rsid w:val="005B74D8"/>
    <w:rsid w:val="005C2601"/>
    <w:rsid w:val="005D210E"/>
    <w:rsid w:val="005D352E"/>
    <w:rsid w:val="005E3BAE"/>
    <w:rsid w:val="005F13C7"/>
    <w:rsid w:val="005F4EFA"/>
    <w:rsid w:val="005F503C"/>
    <w:rsid w:val="005F5641"/>
    <w:rsid w:val="0060390F"/>
    <w:rsid w:val="00614839"/>
    <w:rsid w:val="00614983"/>
    <w:rsid w:val="0062083B"/>
    <w:rsid w:val="0062263F"/>
    <w:rsid w:val="00624C3D"/>
    <w:rsid w:val="006303B8"/>
    <w:rsid w:val="00640712"/>
    <w:rsid w:val="00645FEC"/>
    <w:rsid w:val="00646EDC"/>
    <w:rsid w:val="00650B91"/>
    <w:rsid w:val="00651055"/>
    <w:rsid w:val="0065633F"/>
    <w:rsid w:val="00662776"/>
    <w:rsid w:val="00664FBB"/>
    <w:rsid w:val="00665124"/>
    <w:rsid w:val="00665A9D"/>
    <w:rsid w:val="0066745D"/>
    <w:rsid w:val="00667EA8"/>
    <w:rsid w:val="0067260D"/>
    <w:rsid w:val="006751D6"/>
    <w:rsid w:val="00681D1B"/>
    <w:rsid w:val="0069246B"/>
    <w:rsid w:val="00695548"/>
    <w:rsid w:val="006D1A79"/>
    <w:rsid w:val="006E01A9"/>
    <w:rsid w:val="006E0C8C"/>
    <w:rsid w:val="006E48F6"/>
    <w:rsid w:val="006F72A0"/>
    <w:rsid w:val="00702248"/>
    <w:rsid w:val="007068D2"/>
    <w:rsid w:val="00711C8B"/>
    <w:rsid w:val="007146C1"/>
    <w:rsid w:val="00717AAA"/>
    <w:rsid w:val="007213B1"/>
    <w:rsid w:val="00725D15"/>
    <w:rsid w:val="00727E93"/>
    <w:rsid w:val="0073668A"/>
    <w:rsid w:val="007405E7"/>
    <w:rsid w:val="007408E2"/>
    <w:rsid w:val="00740CEA"/>
    <w:rsid w:val="00746C83"/>
    <w:rsid w:val="0075311A"/>
    <w:rsid w:val="00760745"/>
    <w:rsid w:val="00766C93"/>
    <w:rsid w:val="00771DED"/>
    <w:rsid w:val="00776CC7"/>
    <w:rsid w:val="00777F7C"/>
    <w:rsid w:val="00781AC8"/>
    <w:rsid w:val="00791A04"/>
    <w:rsid w:val="007953B3"/>
    <w:rsid w:val="00795B3D"/>
    <w:rsid w:val="007A4D76"/>
    <w:rsid w:val="007B1EB5"/>
    <w:rsid w:val="007B6B07"/>
    <w:rsid w:val="007B6E3B"/>
    <w:rsid w:val="007C045F"/>
    <w:rsid w:val="007D15FD"/>
    <w:rsid w:val="007E735C"/>
    <w:rsid w:val="007F1E12"/>
    <w:rsid w:val="007F3109"/>
    <w:rsid w:val="00807513"/>
    <w:rsid w:val="0081350E"/>
    <w:rsid w:val="00816079"/>
    <w:rsid w:val="00816655"/>
    <w:rsid w:val="00834158"/>
    <w:rsid w:val="008558D5"/>
    <w:rsid w:val="008613C4"/>
    <w:rsid w:val="0086218A"/>
    <w:rsid w:val="00864FCC"/>
    <w:rsid w:val="00870980"/>
    <w:rsid w:val="00874915"/>
    <w:rsid w:val="008803B2"/>
    <w:rsid w:val="00883F35"/>
    <w:rsid w:val="008A601E"/>
    <w:rsid w:val="008B0E0C"/>
    <w:rsid w:val="008B44D4"/>
    <w:rsid w:val="008C0A7F"/>
    <w:rsid w:val="008C2E80"/>
    <w:rsid w:val="008D5D17"/>
    <w:rsid w:val="008E026E"/>
    <w:rsid w:val="008E6490"/>
    <w:rsid w:val="008F118F"/>
    <w:rsid w:val="008F415C"/>
    <w:rsid w:val="00901DE8"/>
    <w:rsid w:val="0090758D"/>
    <w:rsid w:val="00922C46"/>
    <w:rsid w:val="00923FEF"/>
    <w:rsid w:val="009360AA"/>
    <w:rsid w:val="0094057E"/>
    <w:rsid w:val="009457D2"/>
    <w:rsid w:val="00946D5F"/>
    <w:rsid w:val="00950BA5"/>
    <w:rsid w:val="00952A0C"/>
    <w:rsid w:val="0095475D"/>
    <w:rsid w:val="0095495F"/>
    <w:rsid w:val="009640C6"/>
    <w:rsid w:val="00976273"/>
    <w:rsid w:val="00980820"/>
    <w:rsid w:val="009823A8"/>
    <w:rsid w:val="00983863"/>
    <w:rsid w:val="00986554"/>
    <w:rsid w:val="00990525"/>
    <w:rsid w:val="009A0782"/>
    <w:rsid w:val="009A495C"/>
    <w:rsid w:val="009A560C"/>
    <w:rsid w:val="009A7704"/>
    <w:rsid w:val="009A7A80"/>
    <w:rsid w:val="009B4B03"/>
    <w:rsid w:val="009B7F4B"/>
    <w:rsid w:val="009C168E"/>
    <w:rsid w:val="009C54C5"/>
    <w:rsid w:val="009D4497"/>
    <w:rsid w:val="009E2871"/>
    <w:rsid w:val="009E28CA"/>
    <w:rsid w:val="009E7448"/>
    <w:rsid w:val="009F4194"/>
    <w:rsid w:val="00A02636"/>
    <w:rsid w:val="00A03948"/>
    <w:rsid w:val="00A054B0"/>
    <w:rsid w:val="00A15586"/>
    <w:rsid w:val="00A155DA"/>
    <w:rsid w:val="00A160B2"/>
    <w:rsid w:val="00A16520"/>
    <w:rsid w:val="00A17E3D"/>
    <w:rsid w:val="00A21552"/>
    <w:rsid w:val="00A27618"/>
    <w:rsid w:val="00A30937"/>
    <w:rsid w:val="00A31833"/>
    <w:rsid w:val="00A33824"/>
    <w:rsid w:val="00A40050"/>
    <w:rsid w:val="00A40548"/>
    <w:rsid w:val="00A40A32"/>
    <w:rsid w:val="00A50548"/>
    <w:rsid w:val="00A511F0"/>
    <w:rsid w:val="00A53B3E"/>
    <w:rsid w:val="00A70611"/>
    <w:rsid w:val="00A74CE5"/>
    <w:rsid w:val="00A765C7"/>
    <w:rsid w:val="00A81AFC"/>
    <w:rsid w:val="00A86CE4"/>
    <w:rsid w:val="00A879D4"/>
    <w:rsid w:val="00A96BF9"/>
    <w:rsid w:val="00AA4105"/>
    <w:rsid w:val="00AB2A74"/>
    <w:rsid w:val="00AD5BA8"/>
    <w:rsid w:val="00AD7410"/>
    <w:rsid w:val="00AE2FEC"/>
    <w:rsid w:val="00AE3DBF"/>
    <w:rsid w:val="00AE755A"/>
    <w:rsid w:val="00AF1C67"/>
    <w:rsid w:val="00AF5F75"/>
    <w:rsid w:val="00AF6264"/>
    <w:rsid w:val="00AF7377"/>
    <w:rsid w:val="00B12B50"/>
    <w:rsid w:val="00B27AF4"/>
    <w:rsid w:val="00B37C68"/>
    <w:rsid w:val="00B41681"/>
    <w:rsid w:val="00B43DA0"/>
    <w:rsid w:val="00B45A30"/>
    <w:rsid w:val="00B543B8"/>
    <w:rsid w:val="00B64FB1"/>
    <w:rsid w:val="00B70BEE"/>
    <w:rsid w:val="00B71909"/>
    <w:rsid w:val="00B73C3E"/>
    <w:rsid w:val="00B74036"/>
    <w:rsid w:val="00B7415A"/>
    <w:rsid w:val="00B801D3"/>
    <w:rsid w:val="00B835DA"/>
    <w:rsid w:val="00B85C14"/>
    <w:rsid w:val="00B90551"/>
    <w:rsid w:val="00B93E19"/>
    <w:rsid w:val="00B95647"/>
    <w:rsid w:val="00BB3925"/>
    <w:rsid w:val="00BC2973"/>
    <w:rsid w:val="00BD1286"/>
    <w:rsid w:val="00BE6E1D"/>
    <w:rsid w:val="00BF2CE1"/>
    <w:rsid w:val="00BF449A"/>
    <w:rsid w:val="00BF48C6"/>
    <w:rsid w:val="00C06F59"/>
    <w:rsid w:val="00C0712E"/>
    <w:rsid w:val="00C078DE"/>
    <w:rsid w:val="00C14E51"/>
    <w:rsid w:val="00C1662A"/>
    <w:rsid w:val="00C223F6"/>
    <w:rsid w:val="00C35282"/>
    <w:rsid w:val="00C35BC2"/>
    <w:rsid w:val="00C370A2"/>
    <w:rsid w:val="00C413BF"/>
    <w:rsid w:val="00C52769"/>
    <w:rsid w:val="00C54495"/>
    <w:rsid w:val="00C56B3A"/>
    <w:rsid w:val="00C623C0"/>
    <w:rsid w:val="00C76623"/>
    <w:rsid w:val="00C77DD6"/>
    <w:rsid w:val="00C87150"/>
    <w:rsid w:val="00CA3708"/>
    <w:rsid w:val="00CA65C9"/>
    <w:rsid w:val="00CB0FBA"/>
    <w:rsid w:val="00CC7DEE"/>
    <w:rsid w:val="00CE14E0"/>
    <w:rsid w:val="00CE2E6C"/>
    <w:rsid w:val="00CF3B87"/>
    <w:rsid w:val="00CF7163"/>
    <w:rsid w:val="00D05D0A"/>
    <w:rsid w:val="00D17AAA"/>
    <w:rsid w:val="00D26458"/>
    <w:rsid w:val="00D30599"/>
    <w:rsid w:val="00D33022"/>
    <w:rsid w:val="00D33C72"/>
    <w:rsid w:val="00D40EB3"/>
    <w:rsid w:val="00D447BE"/>
    <w:rsid w:val="00D46A88"/>
    <w:rsid w:val="00D50DC7"/>
    <w:rsid w:val="00D5134C"/>
    <w:rsid w:val="00D56029"/>
    <w:rsid w:val="00D60112"/>
    <w:rsid w:val="00D67DF7"/>
    <w:rsid w:val="00D71639"/>
    <w:rsid w:val="00D84E2E"/>
    <w:rsid w:val="00D9266E"/>
    <w:rsid w:val="00DA2D13"/>
    <w:rsid w:val="00DA6B0C"/>
    <w:rsid w:val="00DA77D1"/>
    <w:rsid w:val="00DA7A4F"/>
    <w:rsid w:val="00DA7CC3"/>
    <w:rsid w:val="00DC12FF"/>
    <w:rsid w:val="00DC157F"/>
    <w:rsid w:val="00DC28FC"/>
    <w:rsid w:val="00DC4658"/>
    <w:rsid w:val="00DD14D3"/>
    <w:rsid w:val="00DD5D97"/>
    <w:rsid w:val="00DE0799"/>
    <w:rsid w:val="00DE77FF"/>
    <w:rsid w:val="00DF3AF3"/>
    <w:rsid w:val="00E02011"/>
    <w:rsid w:val="00E03EBD"/>
    <w:rsid w:val="00E067AC"/>
    <w:rsid w:val="00E10418"/>
    <w:rsid w:val="00E11C1B"/>
    <w:rsid w:val="00E13B3F"/>
    <w:rsid w:val="00E175F3"/>
    <w:rsid w:val="00E17B6F"/>
    <w:rsid w:val="00E25507"/>
    <w:rsid w:val="00E2647E"/>
    <w:rsid w:val="00E26E90"/>
    <w:rsid w:val="00E27DC7"/>
    <w:rsid w:val="00E32951"/>
    <w:rsid w:val="00E34617"/>
    <w:rsid w:val="00E47DC2"/>
    <w:rsid w:val="00E50A4A"/>
    <w:rsid w:val="00E54F8B"/>
    <w:rsid w:val="00E63B18"/>
    <w:rsid w:val="00E83C6E"/>
    <w:rsid w:val="00E8549D"/>
    <w:rsid w:val="00E87124"/>
    <w:rsid w:val="00E942E9"/>
    <w:rsid w:val="00EA4408"/>
    <w:rsid w:val="00EA657C"/>
    <w:rsid w:val="00EB0D6B"/>
    <w:rsid w:val="00EB2FC7"/>
    <w:rsid w:val="00EB5CDE"/>
    <w:rsid w:val="00EC7CB8"/>
    <w:rsid w:val="00EE2F49"/>
    <w:rsid w:val="00EE73AE"/>
    <w:rsid w:val="00EF2C23"/>
    <w:rsid w:val="00F04DB6"/>
    <w:rsid w:val="00F1618C"/>
    <w:rsid w:val="00F20497"/>
    <w:rsid w:val="00F261D2"/>
    <w:rsid w:val="00F30ECA"/>
    <w:rsid w:val="00F44571"/>
    <w:rsid w:val="00F44A61"/>
    <w:rsid w:val="00F45260"/>
    <w:rsid w:val="00F53355"/>
    <w:rsid w:val="00F67C78"/>
    <w:rsid w:val="00F738C1"/>
    <w:rsid w:val="00F80103"/>
    <w:rsid w:val="00F82EB4"/>
    <w:rsid w:val="00F854B3"/>
    <w:rsid w:val="00F86956"/>
    <w:rsid w:val="00F93AC8"/>
    <w:rsid w:val="00F96A81"/>
    <w:rsid w:val="00FA04BE"/>
    <w:rsid w:val="00FA06CF"/>
    <w:rsid w:val="00FA2700"/>
    <w:rsid w:val="00FA3646"/>
    <w:rsid w:val="00FB424D"/>
    <w:rsid w:val="00FB4DB6"/>
    <w:rsid w:val="00FB4F6F"/>
    <w:rsid w:val="00FB5660"/>
    <w:rsid w:val="00FB62BB"/>
    <w:rsid w:val="00FC01D5"/>
    <w:rsid w:val="00FC21E7"/>
    <w:rsid w:val="00FC4256"/>
    <w:rsid w:val="00FC5BEC"/>
    <w:rsid w:val="00FD1160"/>
    <w:rsid w:val="00FD3E13"/>
    <w:rsid w:val="00FE58EB"/>
    <w:rsid w:val="00FF24A6"/>
    <w:rsid w:val="00FF47AD"/>
    <w:rsid w:val="00FF5840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62EC"/>
  <w15:docId w15:val="{0C0594CD-D432-4994-8A3C-0583120F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2" w:qFormat="1"/>
    <w:lsdException w:name="heading 1" w:uiPriority="9" w:qFormat="1"/>
    <w:lsdException w:name="heading 2" w:semiHidden="1" w:uiPriority="10" w:unhideWhenUsed="1" w:qFormat="1"/>
    <w:lsdException w:name="heading 3" w:semiHidden="1" w:uiPriority="11" w:unhideWhenUsed="1" w:qFormat="1"/>
    <w:lsdException w:name="heading 4" w:semiHidden="1" w:uiPriority="1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2"/>
    <w:qFormat/>
    <w:rsid w:val="00026ACD"/>
    <w:pPr>
      <w:spacing w:before="120" w:after="120" w:line="300" w:lineRule="auto"/>
      <w:jc w:val="both"/>
    </w:pPr>
    <w:rPr>
      <w:rFonts w:ascii="Arial" w:eastAsiaTheme="majorEastAsia" w:hAnsi="Arial" w:cstheme="majorBid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026ACD"/>
    <w:pPr>
      <w:numPr>
        <w:numId w:val="3"/>
      </w:numPr>
      <w:spacing w:after="0" w:line="360" w:lineRule="auto"/>
      <w:contextualSpacing/>
      <w:outlineLvl w:val="0"/>
    </w:pPr>
    <w:rPr>
      <w:rFonts w:eastAsia="Calibri"/>
      <w:spacing w:val="5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10"/>
    <w:qFormat/>
    <w:rsid w:val="00026ACD"/>
    <w:pPr>
      <w:numPr>
        <w:ilvl w:val="1"/>
        <w:numId w:val="3"/>
      </w:numPr>
      <w:spacing w:before="200" w:after="0" w:line="271" w:lineRule="auto"/>
      <w:outlineLvl w:val="1"/>
    </w:pPr>
    <w:rPr>
      <w:sz w:val="32"/>
      <w:szCs w:val="28"/>
    </w:rPr>
  </w:style>
  <w:style w:type="paragraph" w:styleId="Nadpis3">
    <w:name w:val="heading 3"/>
    <w:basedOn w:val="Nadpis2"/>
    <w:next w:val="Normln"/>
    <w:link w:val="Nadpis3Char"/>
    <w:uiPriority w:val="11"/>
    <w:qFormat/>
    <w:rsid w:val="00026ACD"/>
    <w:pPr>
      <w:numPr>
        <w:ilvl w:val="2"/>
      </w:numPr>
      <w:spacing w:line="360" w:lineRule="auto"/>
      <w:outlineLvl w:val="2"/>
    </w:pPr>
    <w:rPr>
      <w:iCs/>
      <w:spacing w:val="5"/>
      <w:sz w:val="28"/>
      <w:szCs w:val="26"/>
    </w:rPr>
  </w:style>
  <w:style w:type="paragraph" w:styleId="Nadpis4">
    <w:name w:val="heading 4"/>
    <w:basedOn w:val="Nadpis3"/>
    <w:next w:val="Normln"/>
    <w:link w:val="Nadpis4Char"/>
    <w:uiPriority w:val="12"/>
    <w:qFormat/>
    <w:rsid w:val="00026ACD"/>
    <w:pPr>
      <w:numPr>
        <w:ilvl w:val="3"/>
      </w:numPr>
      <w:spacing w:before="240"/>
      <w:outlineLvl w:val="3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26ACD"/>
    <w:rPr>
      <w:rFonts w:ascii="Arial" w:eastAsia="Calibri" w:hAnsi="Arial" w:cstheme="majorBidi"/>
      <w:spacing w:val="5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10"/>
    <w:rsid w:val="00026ACD"/>
    <w:rPr>
      <w:rFonts w:ascii="Arial" w:eastAsiaTheme="majorEastAsia" w:hAnsi="Arial" w:cstheme="majorBidi"/>
      <w:sz w:val="32"/>
      <w:szCs w:val="28"/>
    </w:rPr>
  </w:style>
  <w:style w:type="character" w:customStyle="1" w:styleId="Nadpis3Char">
    <w:name w:val="Nadpis 3 Char"/>
    <w:basedOn w:val="Standardnpsmoodstavce"/>
    <w:link w:val="Nadpis3"/>
    <w:uiPriority w:val="11"/>
    <w:rsid w:val="00026ACD"/>
    <w:rPr>
      <w:rFonts w:ascii="Arial" w:eastAsiaTheme="majorEastAsia" w:hAnsi="Arial" w:cstheme="majorBidi"/>
      <w:iCs/>
      <w:spacing w:val="5"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12"/>
    <w:rsid w:val="00026ACD"/>
    <w:rPr>
      <w:rFonts w:ascii="Arial" w:eastAsiaTheme="majorEastAsia" w:hAnsi="Arial" w:cstheme="majorBidi"/>
      <w:b/>
      <w:bCs/>
      <w:iCs/>
      <w:spacing w:val="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2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ACD"/>
    <w:rPr>
      <w:rFonts w:ascii="Arial" w:eastAsiaTheme="majorEastAsia" w:hAnsi="Arial" w:cstheme="majorBidi"/>
      <w:sz w:val="20"/>
      <w:lang w:val="en-GB"/>
    </w:rPr>
  </w:style>
  <w:style w:type="paragraph" w:styleId="Zpat">
    <w:name w:val="footer"/>
    <w:basedOn w:val="Normln"/>
    <w:link w:val="ZpatChar"/>
    <w:uiPriority w:val="99"/>
    <w:unhideWhenUsed/>
    <w:rsid w:val="0002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ACD"/>
    <w:rPr>
      <w:rFonts w:ascii="Arial" w:eastAsiaTheme="majorEastAsia" w:hAnsi="Arial" w:cstheme="majorBidi"/>
      <w:sz w:val="20"/>
      <w:lang w:val="en-GB"/>
    </w:rPr>
  </w:style>
  <w:style w:type="paragraph" w:styleId="Nzev">
    <w:name w:val="Title"/>
    <w:basedOn w:val="Normln"/>
    <w:next w:val="Normln"/>
    <w:link w:val="NzevChar"/>
    <w:qFormat/>
    <w:rsid w:val="00026ACD"/>
    <w:pPr>
      <w:spacing w:before="10000"/>
    </w:pPr>
    <w:rPr>
      <w:b/>
      <w:sz w:val="48"/>
      <w:szCs w:val="48"/>
    </w:rPr>
  </w:style>
  <w:style w:type="character" w:customStyle="1" w:styleId="NzevChar">
    <w:name w:val="Název Char"/>
    <w:basedOn w:val="Standardnpsmoodstavce"/>
    <w:link w:val="Nzev"/>
    <w:rsid w:val="00026ACD"/>
    <w:rPr>
      <w:rFonts w:ascii="Arial" w:eastAsiaTheme="majorEastAsia" w:hAnsi="Arial" w:cstheme="majorBidi"/>
      <w:b/>
      <w:sz w:val="48"/>
      <w:szCs w:val="48"/>
      <w:lang w:val="en-GB"/>
    </w:rPr>
  </w:style>
  <w:style w:type="paragraph" w:styleId="Podtitul">
    <w:name w:val="Subtitle"/>
    <w:basedOn w:val="Normln"/>
    <w:next w:val="Normln"/>
    <w:link w:val="PodtitulChar"/>
    <w:uiPriority w:val="1"/>
    <w:qFormat/>
    <w:rsid w:val="00026ACD"/>
    <w:rPr>
      <w:iCs/>
      <w:spacing w:val="10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"/>
    <w:rsid w:val="00026ACD"/>
    <w:rPr>
      <w:rFonts w:ascii="Arial" w:eastAsiaTheme="majorEastAsia" w:hAnsi="Arial" w:cstheme="majorBidi"/>
      <w:iCs/>
      <w:spacing w:val="10"/>
      <w:sz w:val="28"/>
      <w:szCs w:val="28"/>
      <w:lang w:val="en-GB"/>
    </w:rPr>
  </w:style>
  <w:style w:type="paragraph" w:styleId="Odstavecseseznamem">
    <w:name w:val="List Paragraph"/>
    <w:aliases w:val="Odrážkovaný seznam"/>
    <w:basedOn w:val="Normln"/>
    <w:link w:val="OdstavecseseznamemChar"/>
    <w:uiPriority w:val="34"/>
    <w:qFormat/>
    <w:rsid w:val="00026ACD"/>
    <w:pPr>
      <w:numPr>
        <w:numId w:val="2"/>
      </w:numPr>
      <w:contextualSpacing/>
    </w:pPr>
    <w:rPr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026ACD"/>
    <w:pPr>
      <w:tabs>
        <w:tab w:val="left" w:pos="800"/>
        <w:tab w:val="right" w:leader="dot" w:pos="9062"/>
      </w:tabs>
      <w:spacing w:before="0" w:after="0" w:line="240" w:lineRule="auto"/>
      <w:ind w:left="200"/>
      <w:jc w:val="left"/>
    </w:pPr>
    <w:rPr>
      <w:rFonts w:asciiTheme="minorHAnsi" w:hAnsiTheme="minorHAnsi"/>
      <w:smallCaps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26ACD"/>
    <w:pPr>
      <w:jc w:val="left"/>
    </w:pPr>
    <w:rPr>
      <w:rFonts w:asciiTheme="minorHAnsi" w:hAnsiTheme="minorHAnsi"/>
      <w:b/>
      <w:bCs/>
      <w:cap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026ACD"/>
    <w:pPr>
      <w:spacing w:before="0" w:after="0"/>
      <w:ind w:left="400"/>
      <w:jc w:val="left"/>
    </w:pPr>
    <w:rPr>
      <w:rFonts w:asciiTheme="minorHAnsi" w:hAnsiTheme="minorHAnsi"/>
      <w:i/>
      <w:iCs/>
      <w:szCs w:val="20"/>
    </w:rPr>
  </w:style>
  <w:style w:type="character" w:styleId="Hypertextovodkaz">
    <w:name w:val="Hyperlink"/>
    <w:basedOn w:val="Standardnpsmoodstavce"/>
    <w:uiPriority w:val="99"/>
    <w:unhideWhenUsed/>
    <w:rsid w:val="00026ACD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026ACD"/>
    <w:pPr>
      <w:spacing w:after="0" w:line="240" w:lineRule="auto"/>
    </w:pPr>
    <w:rPr>
      <w:rFonts w:asciiTheme="majorHAnsi" w:eastAsiaTheme="majorEastAsia" w:hAnsiTheme="majorHAnsi" w:cstheme="majorBid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byseznam">
    <w:name w:val="Obyč seznam"/>
    <w:uiPriority w:val="99"/>
    <w:locked/>
    <w:rsid w:val="00026ACD"/>
    <w:pPr>
      <w:numPr>
        <w:numId w:val="1"/>
      </w:numPr>
    </w:pPr>
  </w:style>
  <w:style w:type="character" w:customStyle="1" w:styleId="OdstavecseseznamemChar">
    <w:name w:val="Odstavec se seznamem Char"/>
    <w:aliases w:val="Odrážkovaný seznam Char"/>
    <w:basedOn w:val="Standardnpsmoodstavce"/>
    <w:link w:val="Odstavecseseznamem"/>
    <w:uiPriority w:val="34"/>
    <w:rsid w:val="00026ACD"/>
    <w:rPr>
      <w:rFonts w:ascii="Arial" w:eastAsiaTheme="majorEastAsia" w:hAnsi="Arial" w:cstheme="majorBidi"/>
      <w:sz w:val="20"/>
      <w:szCs w:val="20"/>
      <w:lang w:val="en-GB"/>
    </w:rPr>
  </w:style>
  <w:style w:type="paragraph" w:customStyle="1" w:styleId="Zvraznn">
    <w:name w:val="Zvýrazněné"/>
    <w:basedOn w:val="Normln"/>
    <w:link w:val="ZvraznnChar"/>
    <w:uiPriority w:val="2"/>
    <w:qFormat/>
    <w:rsid w:val="00026ACD"/>
    <w:rPr>
      <w:sz w:val="36"/>
    </w:rPr>
  </w:style>
  <w:style w:type="character" w:customStyle="1" w:styleId="ZvraznnChar">
    <w:name w:val="Zvýrazněné Char"/>
    <w:basedOn w:val="Standardnpsmoodstavce"/>
    <w:link w:val="Zvraznn"/>
    <w:uiPriority w:val="2"/>
    <w:rsid w:val="00026ACD"/>
    <w:rPr>
      <w:rFonts w:ascii="Arial" w:eastAsiaTheme="majorEastAsia" w:hAnsi="Arial" w:cstheme="majorBidi"/>
      <w:sz w:val="36"/>
      <w:lang w:val="en-GB"/>
    </w:rPr>
  </w:style>
  <w:style w:type="numbering" w:customStyle="1" w:styleId="slovnpronadpisy">
    <w:name w:val="Číslování pro nadpisy"/>
    <w:basedOn w:val="Bezseznamu"/>
    <w:uiPriority w:val="99"/>
    <w:rsid w:val="00026ACD"/>
    <w:pPr>
      <w:numPr>
        <w:numId w:val="5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26AC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ACD"/>
    <w:rPr>
      <w:rFonts w:ascii="Tahoma" w:eastAsiaTheme="majorEastAsia" w:hAnsi="Tahoma" w:cs="Tahoma"/>
      <w:sz w:val="16"/>
      <w:szCs w:val="16"/>
      <w:lang w:val="en-GB"/>
    </w:rPr>
  </w:style>
  <w:style w:type="character" w:styleId="Zdraznnintenzivn">
    <w:name w:val="Intense Emphasis"/>
    <w:uiPriority w:val="21"/>
    <w:qFormat/>
    <w:rsid w:val="002F2AD0"/>
    <w:rPr>
      <w:b/>
      <w:bCs/>
      <w:i/>
      <w:iCs/>
      <w:color w:val="4F81BD"/>
    </w:rPr>
  </w:style>
  <w:style w:type="paragraph" w:customStyle="1" w:styleId="Tma01">
    <w:name w:val="Téma01"/>
    <w:basedOn w:val="Normln"/>
    <w:link w:val="Tma01Char"/>
    <w:qFormat/>
    <w:rsid w:val="002F2AD0"/>
    <w:pPr>
      <w:spacing w:before="0" w:after="240" w:line="240" w:lineRule="auto"/>
      <w:jc w:val="left"/>
    </w:pPr>
    <w:rPr>
      <w:rFonts w:eastAsia="Calibri" w:cs="Times New Roman"/>
      <w:sz w:val="28"/>
      <w:szCs w:val="28"/>
      <w:lang w:eastAsia="cs-CZ"/>
    </w:rPr>
  </w:style>
  <w:style w:type="character" w:customStyle="1" w:styleId="Tma01Char">
    <w:name w:val="Téma01 Char"/>
    <w:link w:val="Tma01"/>
    <w:rsid w:val="002F2AD0"/>
    <w:rPr>
      <w:rFonts w:ascii="Arial" w:eastAsia="Calibri" w:hAnsi="Arial" w:cs="Times New Roman"/>
      <w:sz w:val="28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5B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5B0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5B04"/>
    <w:rPr>
      <w:rFonts w:ascii="Arial" w:eastAsiaTheme="majorEastAsia" w:hAnsi="Arial" w:cstheme="majorBidi"/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5B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5B04"/>
    <w:rPr>
      <w:rFonts w:ascii="Arial" w:eastAsiaTheme="majorEastAsia" w:hAnsi="Arial" w:cstheme="majorBid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06CEF-EC64-44F7-9A03-EE1F102A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1501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10343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dvorakl</dc:creator>
  <cp:lastModifiedBy>KH</cp:lastModifiedBy>
  <cp:revision>330</cp:revision>
  <dcterms:created xsi:type="dcterms:W3CDTF">2015-10-06T08:53:00Z</dcterms:created>
  <dcterms:modified xsi:type="dcterms:W3CDTF">2015-10-12T11:51:00Z</dcterms:modified>
</cp:coreProperties>
</file>